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87" w:rsidRPr="00CF3505" w:rsidRDefault="00646B87" w:rsidP="00CF3505">
      <w:pPr>
        <w:pStyle w:val="01StandardTitle"/>
        <w:jc w:val="center"/>
        <w:rPr>
          <w:sz w:val="36"/>
          <w:szCs w:val="36"/>
        </w:rPr>
      </w:pPr>
      <w:r w:rsidRPr="00CF3505">
        <w:rPr>
          <w:sz w:val="36"/>
          <w:szCs w:val="36"/>
        </w:rPr>
        <w:t>Client Agreement</w:t>
      </w:r>
    </w:p>
    <w:p w:rsidR="00646B87" w:rsidRPr="00CF3505" w:rsidRDefault="00646B87" w:rsidP="00CF3505">
      <w:pPr>
        <w:pStyle w:val="01StandardTitle"/>
        <w:jc w:val="center"/>
        <w:rPr>
          <w:sz w:val="36"/>
          <w:szCs w:val="36"/>
        </w:rPr>
      </w:pPr>
      <w:r w:rsidRPr="00CF3505">
        <w:rPr>
          <w:sz w:val="36"/>
          <w:szCs w:val="36"/>
        </w:rPr>
        <w:t>Mortgages, Equity Release, and Protection Planning</w:t>
      </w:r>
    </w:p>
    <w:p w:rsidR="00646B87" w:rsidRDefault="00646B87" w:rsidP="00CF3505">
      <w:pPr>
        <w:pStyle w:val="02Subtitle"/>
        <w:numPr>
          <w:ilvl w:val="0"/>
          <w:numId w:val="11"/>
        </w:numPr>
        <w:jc w:val="both"/>
      </w:pPr>
      <w:r>
        <w:t>INTRODUCTION</w:t>
      </w:r>
    </w:p>
    <w:p w:rsidR="00646B87" w:rsidRDefault="00646B87" w:rsidP="00CF3505">
      <w:pPr>
        <w:pStyle w:val="04Maintext"/>
      </w:pPr>
      <w:r w:rsidRPr="00F32A46">
        <w:rPr>
          <w:b/>
        </w:rPr>
        <w:t xml:space="preserve">This </w:t>
      </w:r>
      <w:r>
        <w:rPr>
          <w:b/>
        </w:rPr>
        <w:t>a</w:t>
      </w:r>
      <w:r w:rsidRPr="00F32A46">
        <w:rPr>
          <w:b/>
        </w:rPr>
        <w:t>greement sets out the terms under which our services are to be provided, including details of the specific services and a summary of our charges for those services</w:t>
      </w:r>
      <w:r>
        <w:t>.</w:t>
      </w:r>
    </w:p>
    <w:p w:rsidR="00646B87" w:rsidRDefault="00646B87" w:rsidP="00CF3505">
      <w:pPr>
        <w:pStyle w:val="04Maintext"/>
      </w:pPr>
    </w:p>
    <w:p w:rsidR="00646B87" w:rsidRDefault="00646B87" w:rsidP="00CF3505">
      <w:pPr>
        <w:spacing w:after="0"/>
        <w:jc w:val="both"/>
        <w:rPr>
          <w:color w:val="404040"/>
        </w:rPr>
      </w:pPr>
      <w:r>
        <w:rPr>
          <w:b/>
          <w:color w:val="404040"/>
        </w:rPr>
        <w:t xml:space="preserve">Business &amp; Personal Investment Ltd. </w:t>
      </w:r>
      <w:r w:rsidRPr="00694166">
        <w:rPr>
          <w:color w:val="404040"/>
        </w:rPr>
        <w:t>is able to act on your behalf in advising you</w:t>
      </w:r>
      <w:r>
        <w:rPr>
          <w:color w:val="404040"/>
        </w:rPr>
        <w:t xml:space="preserve"> on</w:t>
      </w:r>
      <w:r w:rsidRPr="00694166">
        <w:rPr>
          <w:color w:val="404040"/>
        </w:rPr>
        <w:t xml:space="preserve"> </w:t>
      </w:r>
      <w:r w:rsidRPr="00037163">
        <w:rPr>
          <w:color w:val="404040"/>
        </w:rPr>
        <w:t>mortgages, equity release</w:t>
      </w:r>
      <w:r>
        <w:rPr>
          <w:color w:val="404040"/>
        </w:rPr>
        <w:t>, home reversion,</w:t>
      </w:r>
      <w:r w:rsidRPr="00037163">
        <w:rPr>
          <w:color w:val="404040"/>
        </w:rPr>
        <w:t xml:space="preserve"> and protection planning.</w:t>
      </w:r>
      <w:r w:rsidRPr="00694166">
        <w:rPr>
          <w:color w:val="404040"/>
        </w:rPr>
        <w:t xml:space="preserve"> We offer you an initial discussion (without charge) at which we will describe our services more fully and explain the payment options. Following our initial discussion, should you decide to go ahead there is a cost for our advice and services.</w:t>
      </w:r>
    </w:p>
    <w:p w:rsidR="00646B87" w:rsidRDefault="00646B87" w:rsidP="00CF3505">
      <w:pPr>
        <w:pStyle w:val="02Subtitle"/>
        <w:numPr>
          <w:ilvl w:val="0"/>
          <w:numId w:val="11"/>
        </w:numPr>
        <w:spacing w:after="0"/>
        <w:jc w:val="both"/>
      </w:pPr>
      <w:r>
        <w:t>OUR SERVICE</w:t>
      </w:r>
    </w:p>
    <w:p w:rsidR="00646B87" w:rsidRDefault="00646B87" w:rsidP="00CF3505">
      <w:pPr>
        <w:pStyle w:val="04Maintext"/>
      </w:pPr>
      <w:r>
        <w:t>The services that you have selected and the charges for those services are confirmed in Section 9 - Your Consent at the end of this agreement. We agree to provide the services selected and you agree to pay us for those services.</w:t>
      </w:r>
    </w:p>
    <w:p w:rsidR="00646B87" w:rsidRDefault="00646B87" w:rsidP="00CF3505">
      <w:pPr>
        <w:pStyle w:val="04Maintext"/>
      </w:pPr>
    </w:p>
    <w:p w:rsidR="00646B87" w:rsidRDefault="00646B87" w:rsidP="00CF3505">
      <w:pPr>
        <w:pStyle w:val="04Maintext"/>
      </w:pPr>
      <w:r w:rsidRPr="00954057">
        <w:t xml:space="preserve">Any </w:t>
      </w:r>
      <w:r w:rsidRPr="009C19E3">
        <w:t>advice or recommendation</w:t>
      </w:r>
      <w:r w:rsidRPr="00954057">
        <w:t xml:space="preserve"> that we offer to you, will only be given after we have assessed your needs and considered your financial objectives and attitude to any risks that may be involved. We will also take into account any restrictions that you wish to place on the type of products you would be willing to consider.</w:t>
      </w:r>
    </w:p>
    <w:p w:rsidR="00646B87" w:rsidRDefault="00646B87" w:rsidP="00CF3505">
      <w:pPr>
        <w:pStyle w:val="02Subtitle"/>
        <w:numPr>
          <w:ilvl w:val="0"/>
          <w:numId w:val="11"/>
        </w:numPr>
        <w:spacing w:after="0"/>
        <w:jc w:val="both"/>
        <w:rPr>
          <w:caps/>
        </w:rPr>
      </w:pPr>
      <w:r>
        <w:rPr>
          <w:caps/>
        </w:rPr>
        <w:t>COMMENCEMENT</w:t>
      </w:r>
    </w:p>
    <w:p w:rsidR="00646B87" w:rsidRPr="00530C5C" w:rsidRDefault="00646B87" w:rsidP="00CF3505">
      <w:pPr>
        <w:pStyle w:val="04Maintext"/>
      </w:pPr>
      <w:r>
        <w:t xml:space="preserve">This agreement shall commence on the date of signature and shall remain in force until terminated in accordance with </w:t>
      </w:r>
      <w:r w:rsidRPr="00E05B46">
        <w:t xml:space="preserve">Section 6 </w:t>
      </w:r>
      <w:r>
        <w:t>– Cancellation below.</w:t>
      </w:r>
    </w:p>
    <w:p w:rsidR="00646B87" w:rsidRDefault="00646B87" w:rsidP="00CF3505">
      <w:pPr>
        <w:pStyle w:val="02Subtitle"/>
        <w:numPr>
          <w:ilvl w:val="0"/>
          <w:numId w:val="11"/>
        </w:numPr>
        <w:spacing w:after="0"/>
        <w:jc w:val="both"/>
        <w:rPr>
          <w:caps/>
        </w:rPr>
      </w:pPr>
      <w:r>
        <w:rPr>
          <w:caps/>
        </w:rPr>
        <w:t xml:space="preserve">Our SeRVIcES and </w:t>
      </w:r>
      <w:r w:rsidRPr="00553A6F">
        <w:rPr>
          <w:caps/>
        </w:rPr>
        <w:t xml:space="preserve">how we charge for </w:t>
      </w:r>
      <w:r>
        <w:rPr>
          <w:caps/>
        </w:rPr>
        <w:t>THEM</w:t>
      </w:r>
    </w:p>
    <w:p w:rsidR="00646B87" w:rsidRDefault="00646B87" w:rsidP="00CF3505">
      <w:pPr>
        <w:pStyle w:val="04Maintext"/>
        <w:rPr>
          <w:lang w:val="en-US"/>
        </w:rPr>
      </w:pPr>
      <w:r>
        <w:t>For any aspect of our services a</w:t>
      </w:r>
      <w:r w:rsidRPr="00502477">
        <w:t xml:space="preserve">ll </w:t>
      </w:r>
      <w:r>
        <w:t xml:space="preserve">actual </w:t>
      </w:r>
      <w:r w:rsidRPr="00502477">
        <w:t>charges</w:t>
      </w:r>
      <w:r>
        <w:t xml:space="preserve"> and fees </w:t>
      </w:r>
      <w:r w:rsidRPr="00502477">
        <w:t>will be fully disclosed to you.</w:t>
      </w:r>
      <w:r>
        <w:t xml:space="preserve"> </w:t>
      </w:r>
      <w:r w:rsidRPr="00C103D7">
        <w:t>We will not charge you until we have</w:t>
      </w:r>
      <w:r>
        <w:t xml:space="preserve"> discussed your payment options and </w:t>
      </w:r>
      <w:r w:rsidRPr="00C103D7">
        <w:t xml:space="preserve">agreed with you how we are to be paid. </w:t>
      </w:r>
      <w:r>
        <w:t>We will also let you know if there are any other costs that might ar</w:t>
      </w:r>
      <w:r w:rsidRPr="00C103D7">
        <w:rPr>
          <w:lang w:val="en-US"/>
        </w:rPr>
        <w:t>ise in connection with the services we provide to you.</w:t>
      </w:r>
    </w:p>
    <w:p w:rsidR="00646B87" w:rsidRDefault="00646B87" w:rsidP="00CF3505">
      <w:pPr>
        <w:pStyle w:val="04Maintext"/>
        <w:rPr>
          <w:lang w:val="en-US"/>
        </w:rPr>
      </w:pPr>
    </w:p>
    <w:p w:rsidR="00646B87" w:rsidRDefault="00646B87" w:rsidP="00CF3505">
      <w:pPr>
        <w:pStyle w:val="04Maintext"/>
        <w:rPr>
          <w:lang w:val="en-US"/>
        </w:rPr>
      </w:pPr>
      <w:r w:rsidRPr="009F1C6C">
        <w:t xml:space="preserve">Our charges/fees will be VAT exempt unless the work we provide for you only involves advice and/or preparing a report, in which case VAT may be applicable. We will always </w:t>
      </w:r>
      <w:r w:rsidRPr="009F1C6C">
        <w:rPr>
          <w:lang w:val="en-US"/>
        </w:rPr>
        <w:t>tell you if you have to pay VAT before we undertake any work for you.</w:t>
      </w:r>
      <w:r>
        <w:rPr>
          <w:lang w:val="en-US"/>
        </w:rPr>
        <w:t xml:space="preserve"> </w:t>
      </w:r>
    </w:p>
    <w:p w:rsidR="00646B87" w:rsidRDefault="00646B87" w:rsidP="00CF3505">
      <w:pPr>
        <w:pStyle w:val="04Maintext"/>
        <w:rPr>
          <w:lang w:val="en-US"/>
        </w:rPr>
      </w:pPr>
    </w:p>
    <w:p w:rsidR="00646B87" w:rsidRDefault="00646B87" w:rsidP="00CF3505">
      <w:pPr>
        <w:pStyle w:val="03Subtitle2"/>
        <w:spacing w:after="120"/>
        <w:jc w:val="both"/>
        <w:rPr>
          <w:sz w:val="28"/>
          <w:szCs w:val="28"/>
          <w:u w:val="none"/>
        </w:rPr>
      </w:pPr>
      <w:r w:rsidRPr="00E05B46">
        <w:rPr>
          <w:sz w:val="28"/>
          <w:szCs w:val="28"/>
          <w:u w:val="none"/>
        </w:rPr>
        <w:t xml:space="preserve">Mortgage </w:t>
      </w:r>
      <w:r>
        <w:rPr>
          <w:sz w:val="28"/>
          <w:szCs w:val="28"/>
          <w:u w:val="none"/>
        </w:rPr>
        <w:t>A</w:t>
      </w:r>
      <w:r w:rsidRPr="00E05B46">
        <w:rPr>
          <w:sz w:val="28"/>
          <w:szCs w:val="28"/>
          <w:u w:val="none"/>
        </w:rPr>
        <w:t>dvice</w:t>
      </w:r>
    </w:p>
    <w:p w:rsidR="00646B87" w:rsidRPr="008A5A94" w:rsidRDefault="00646B87" w:rsidP="00CF3505">
      <w:pPr>
        <w:pStyle w:val="03Subtitle2"/>
        <w:spacing w:after="120"/>
        <w:jc w:val="both"/>
        <w:rPr>
          <w:b w:val="0"/>
          <w:color w:val="404040"/>
          <w:szCs w:val="22"/>
          <w:u w:val="none"/>
        </w:rPr>
      </w:pPr>
      <w:r w:rsidRPr="008A5A94">
        <w:rPr>
          <w:b w:val="0"/>
          <w:color w:val="404040"/>
          <w:szCs w:val="22"/>
          <w:u w:val="none"/>
        </w:rPr>
        <w:t>Our mortgage services are designed to provide you with the best mortgage solution for your needs. We advise on mortgage products</w:t>
      </w:r>
      <w:r>
        <w:rPr>
          <w:b w:val="0"/>
          <w:color w:val="404040"/>
          <w:szCs w:val="22"/>
          <w:u w:val="none"/>
        </w:rPr>
        <w:t>, t</w:t>
      </w:r>
      <w:r w:rsidRPr="008A5A94">
        <w:rPr>
          <w:b w:val="0"/>
          <w:color w:val="404040"/>
          <w:szCs w:val="22"/>
          <w:u w:val="none"/>
        </w:rPr>
        <w:t xml:space="preserve">his means that we will make a recommendation for you after we have assessed your needs. </w:t>
      </w:r>
    </w:p>
    <w:p w:rsidR="00646B87" w:rsidRPr="00037163" w:rsidRDefault="00646B87" w:rsidP="00CF3505">
      <w:pPr>
        <w:pStyle w:val="03Subtitle2"/>
        <w:spacing w:after="120"/>
        <w:jc w:val="both"/>
        <w:rPr>
          <w:b w:val="0"/>
          <w:color w:val="404040"/>
          <w:szCs w:val="22"/>
          <w:u w:val="none"/>
        </w:rPr>
      </w:pPr>
      <w:r w:rsidRPr="00037163">
        <w:rPr>
          <w:b w:val="0"/>
          <w:color w:val="404040"/>
          <w:szCs w:val="22"/>
          <w:u w:val="none"/>
        </w:rPr>
        <w:t xml:space="preserve">We offer a comprehensive range of mortgages from across the market, but not deals that you can only obtain by going direct to a lender. </w:t>
      </w:r>
    </w:p>
    <w:p w:rsidR="00646B87" w:rsidRPr="00037163" w:rsidRDefault="00646B87" w:rsidP="00CF3505">
      <w:pPr>
        <w:pStyle w:val="04Maintext"/>
      </w:pPr>
      <w:r w:rsidRPr="008A5A94">
        <w:rPr>
          <w:color w:val="FF0000"/>
        </w:rPr>
        <w:t xml:space="preserve"> </w:t>
      </w:r>
      <w:r w:rsidRPr="00037163">
        <w:t xml:space="preserve">You can pay for our mortgage services by: </w:t>
      </w:r>
    </w:p>
    <w:p w:rsidR="00646B87" w:rsidRPr="00037163" w:rsidRDefault="00646B87" w:rsidP="00CF3505">
      <w:pPr>
        <w:pStyle w:val="04Maintext"/>
        <w:numPr>
          <w:ilvl w:val="0"/>
          <w:numId w:val="14"/>
        </w:numPr>
      </w:pPr>
      <w:r w:rsidRPr="00037163">
        <w:t xml:space="preserve">A fee  </w:t>
      </w:r>
    </w:p>
    <w:p w:rsidR="00646B87" w:rsidRPr="00037163" w:rsidRDefault="00646B87" w:rsidP="00CF3505">
      <w:pPr>
        <w:pStyle w:val="04Maintext"/>
        <w:numPr>
          <w:ilvl w:val="0"/>
          <w:numId w:val="14"/>
        </w:numPr>
      </w:pPr>
      <w:r w:rsidRPr="00037163">
        <w:t xml:space="preserve">A combination of fee </w:t>
      </w:r>
      <w:r>
        <w:t>and c</w:t>
      </w:r>
      <w:r w:rsidRPr="00037163">
        <w:t xml:space="preserve">ommission from the mortgage lender (where this is available) </w:t>
      </w:r>
    </w:p>
    <w:p w:rsidR="00CF3505" w:rsidRDefault="00CF3505" w:rsidP="00CF3505">
      <w:pPr>
        <w:pStyle w:val="03Subtitle2"/>
        <w:spacing w:after="120"/>
        <w:jc w:val="both"/>
        <w:rPr>
          <w:b w:val="0"/>
          <w:color w:val="404040"/>
          <w:szCs w:val="22"/>
          <w:u w:val="none"/>
        </w:rPr>
      </w:pPr>
    </w:p>
    <w:p w:rsidR="00646B87" w:rsidRDefault="00646B87" w:rsidP="00CF3505">
      <w:pPr>
        <w:pStyle w:val="03Subtitle2"/>
        <w:spacing w:after="120"/>
        <w:jc w:val="both"/>
      </w:pPr>
      <w:r>
        <w:lastRenderedPageBreak/>
        <w:t>Paying by Fee</w:t>
      </w:r>
    </w:p>
    <w:p w:rsidR="00682BD4" w:rsidRDefault="00682BD4" w:rsidP="00682BD4">
      <w:pPr>
        <w:pStyle w:val="03Subtitle2"/>
        <w:spacing w:after="120"/>
        <w:jc w:val="both"/>
        <w:rPr>
          <w:b w:val="0"/>
          <w:color w:val="auto"/>
          <w:u w:val="none"/>
        </w:rPr>
      </w:pPr>
      <w:r w:rsidRPr="00037163">
        <w:rPr>
          <w:b w:val="0"/>
          <w:color w:val="auto"/>
          <w:u w:val="none"/>
        </w:rPr>
        <w:t>We charge a fee of £</w:t>
      </w:r>
      <w:r>
        <w:rPr>
          <w:b w:val="0"/>
          <w:color w:val="auto"/>
          <w:u w:val="none"/>
        </w:rPr>
        <w:t>200 payable when you apply for a mortgage, and a further £1,000 payable upon receipt of a mortgage offer</w:t>
      </w:r>
      <w:r w:rsidRPr="00037163">
        <w:rPr>
          <w:b w:val="0"/>
          <w:color w:val="auto"/>
          <w:u w:val="none"/>
        </w:rPr>
        <w:t>. We will refund any commission paid to us by the lender to you.</w:t>
      </w:r>
    </w:p>
    <w:p w:rsidR="00682BD4" w:rsidRDefault="00682BD4" w:rsidP="00682BD4">
      <w:pPr>
        <w:pStyle w:val="03Subtitle2"/>
        <w:spacing w:after="120"/>
        <w:jc w:val="both"/>
      </w:pPr>
      <w:r>
        <w:t>Paying by a Combination of Fee and Commission</w:t>
      </w:r>
    </w:p>
    <w:p w:rsidR="00646B87" w:rsidRDefault="00646B87" w:rsidP="00682BD4">
      <w:pPr>
        <w:pStyle w:val="03Subtitle2"/>
        <w:spacing w:after="120"/>
        <w:jc w:val="both"/>
        <w:rPr>
          <w:b w:val="0"/>
          <w:color w:val="auto"/>
          <w:u w:val="none"/>
        </w:rPr>
      </w:pPr>
      <w:r w:rsidRPr="00037163">
        <w:rPr>
          <w:b w:val="0"/>
          <w:color w:val="auto"/>
          <w:u w:val="none"/>
        </w:rPr>
        <w:t>We charge a fee of £</w:t>
      </w:r>
      <w:r>
        <w:rPr>
          <w:b w:val="0"/>
          <w:color w:val="auto"/>
          <w:u w:val="none"/>
        </w:rPr>
        <w:t>200 payable when you apply for a mortgage, and a further £400 payable upon receipt of a mortgage offer</w:t>
      </w:r>
      <w:r w:rsidRPr="00037163">
        <w:rPr>
          <w:b w:val="0"/>
          <w:color w:val="auto"/>
          <w:u w:val="none"/>
        </w:rPr>
        <w:t xml:space="preserve">. We </w:t>
      </w:r>
      <w:r>
        <w:rPr>
          <w:b w:val="0"/>
          <w:color w:val="auto"/>
          <w:u w:val="none"/>
        </w:rPr>
        <w:t>will also</w:t>
      </w:r>
      <w:r w:rsidRPr="00037163">
        <w:rPr>
          <w:b w:val="0"/>
          <w:color w:val="auto"/>
          <w:u w:val="none"/>
        </w:rPr>
        <w:t xml:space="preserve"> receive commission from the mortgage lender in addition to the fee we have charged you which will be disclosed on the Key Facts Illustrations you will receive relating to your chosen mortgage.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82BD4" w:rsidRPr="00344D1B" w:rsidTr="00682BD4">
        <w:trPr>
          <w:cantSplit/>
        </w:trPr>
        <w:tc>
          <w:tcPr>
            <w:tcW w:w="9742" w:type="dxa"/>
            <w:tcBorders>
              <w:top w:val="single" w:sz="4" w:space="0" w:color="000000"/>
              <w:left w:val="single" w:sz="4" w:space="0" w:color="000000"/>
              <w:bottom w:val="single" w:sz="4" w:space="0" w:color="000000"/>
              <w:right w:val="single" w:sz="4" w:space="0" w:color="000000"/>
            </w:tcBorders>
            <w:shd w:val="clear" w:color="auto" w:fill="F6BFD8"/>
          </w:tcPr>
          <w:p w:rsidR="00682BD4" w:rsidRPr="008E7A66" w:rsidRDefault="00682BD4" w:rsidP="00682BD4">
            <w:pPr>
              <w:pStyle w:val="04Maintext"/>
              <w:spacing w:before="60" w:after="60"/>
              <w:textboxTightWrap w:val="allLines"/>
              <w:rPr>
                <w:b/>
                <w:color w:val="FF0000"/>
              </w:rPr>
            </w:pPr>
            <w:r>
              <w:rPr>
                <w:b/>
                <w:color w:val="FF0000"/>
              </w:rPr>
              <w:t>Example based on a £200,000 mortgage application</w:t>
            </w:r>
          </w:p>
        </w:tc>
      </w:tr>
      <w:tr w:rsidR="00682BD4" w:rsidRPr="00344D1B" w:rsidTr="00682BD4">
        <w:trPr>
          <w:cantSplit/>
        </w:trPr>
        <w:tc>
          <w:tcPr>
            <w:tcW w:w="9742" w:type="dxa"/>
            <w:shd w:val="clear" w:color="auto" w:fill="auto"/>
          </w:tcPr>
          <w:p w:rsidR="00682BD4" w:rsidRPr="008A5A94" w:rsidRDefault="00682BD4" w:rsidP="00682BD4">
            <w:pPr>
              <w:pStyle w:val="04Maintext"/>
              <w:numPr>
                <w:ilvl w:val="0"/>
                <w:numId w:val="18"/>
              </w:numPr>
              <w:spacing w:before="60" w:after="60"/>
              <w:jc w:val="left"/>
              <w:textboxTightWrap w:val="allLines"/>
              <w:rPr>
                <w:color w:val="FF0000"/>
              </w:rPr>
            </w:pPr>
            <w:r>
              <w:rPr>
                <w:color w:val="FF0000"/>
              </w:rPr>
              <w:t>Our fees = £200 + £400= £600</w:t>
            </w:r>
          </w:p>
          <w:p w:rsidR="00682BD4" w:rsidRPr="008A5A94" w:rsidRDefault="00682BD4" w:rsidP="00682BD4">
            <w:pPr>
              <w:pStyle w:val="04Maintext"/>
              <w:numPr>
                <w:ilvl w:val="0"/>
                <w:numId w:val="18"/>
              </w:numPr>
              <w:spacing w:before="60" w:after="60"/>
              <w:jc w:val="left"/>
              <w:textboxTightWrap w:val="allLines"/>
              <w:rPr>
                <w:color w:val="FF0000"/>
              </w:rPr>
            </w:pPr>
            <w:r>
              <w:rPr>
                <w:color w:val="FF0000"/>
              </w:rPr>
              <w:t>Estimated commission from mortgage lender = £700</w:t>
            </w:r>
            <w:r w:rsidRPr="008A5A94">
              <w:rPr>
                <w:color w:val="FF0000"/>
              </w:rPr>
              <w:t xml:space="preserve"> </w:t>
            </w:r>
          </w:p>
          <w:p w:rsidR="00682BD4" w:rsidRPr="00B50674" w:rsidRDefault="00F60915" w:rsidP="00682BD4">
            <w:pPr>
              <w:pStyle w:val="04Maintext"/>
              <w:numPr>
                <w:ilvl w:val="0"/>
                <w:numId w:val="18"/>
              </w:numPr>
              <w:spacing w:before="60" w:after="60"/>
              <w:jc w:val="left"/>
              <w:textboxTightWrap w:val="allLines"/>
              <w:rPr>
                <w:b/>
                <w:color w:val="FF0000"/>
              </w:rPr>
            </w:pPr>
            <w:r>
              <w:rPr>
                <w:b/>
                <w:color w:val="FF0000"/>
              </w:rPr>
              <w:t xml:space="preserve">Approximate </w:t>
            </w:r>
            <w:r w:rsidR="00682BD4">
              <w:rPr>
                <w:b/>
                <w:color w:val="FF0000"/>
              </w:rPr>
              <w:t>Total cost = £1,300</w:t>
            </w:r>
          </w:p>
        </w:tc>
      </w:tr>
    </w:tbl>
    <w:p w:rsidR="00682BD4" w:rsidRDefault="00682BD4" w:rsidP="00682BD4">
      <w:pPr>
        <w:pStyle w:val="03Subtitle2"/>
        <w:spacing w:after="120"/>
        <w:jc w:val="both"/>
        <w:rPr>
          <w:b w:val="0"/>
          <w:color w:val="auto"/>
          <w:u w:val="none"/>
        </w:rPr>
      </w:pPr>
    </w:p>
    <w:p w:rsidR="00646B87" w:rsidRPr="00A44B48" w:rsidRDefault="00646B87" w:rsidP="00CF3505">
      <w:pPr>
        <w:autoSpaceDE w:val="0"/>
        <w:autoSpaceDN w:val="0"/>
        <w:adjustRightInd w:val="0"/>
        <w:jc w:val="both"/>
        <w:rPr>
          <w:lang w:val="en"/>
        </w:rPr>
      </w:pPr>
      <w:r w:rsidRPr="00A44B48">
        <w:rPr>
          <w:lang w:val="en"/>
        </w:rPr>
        <w:t>You will receive a key facts illustration when considering a particular mortgage which will tell you about any fees and commissions relating to it.</w:t>
      </w:r>
    </w:p>
    <w:p w:rsidR="00646B87" w:rsidRPr="008A5A94" w:rsidRDefault="00CF3505" w:rsidP="00CF3505">
      <w:pPr>
        <w:autoSpaceDE w:val="0"/>
        <w:autoSpaceDN w:val="0"/>
        <w:adjustRightInd w:val="0"/>
        <w:jc w:val="both"/>
        <w:rPr>
          <w:b/>
          <w:color w:val="404040"/>
          <w:lang w:val="en"/>
        </w:rPr>
      </w:pPr>
      <w:r>
        <w:rPr>
          <w:b/>
          <w:color w:val="404040"/>
          <w:lang w:val="en"/>
        </w:rPr>
        <w:t>I</w:t>
      </w:r>
      <w:r w:rsidR="00646B87" w:rsidRPr="008A5A94">
        <w:rPr>
          <w:b/>
          <w:color w:val="404040"/>
          <w:lang w:val="en"/>
        </w:rPr>
        <w:t>f we charge you a fee, and your mortgage does not go ahead, you will receive:</w:t>
      </w:r>
    </w:p>
    <w:p w:rsidR="00646B87" w:rsidRDefault="00646B87" w:rsidP="00CF3505">
      <w:pPr>
        <w:widowControl/>
        <w:numPr>
          <w:ilvl w:val="0"/>
          <w:numId w:val="15"/>
        </w:numPr>
        <w:autoSpaceDE w:val="0"/>
        <w:autoSpaceDN w:val="0"/>
        <w:adjustRightInd w:val="0"/>
        <w:spacing w:after="0" w:line="240" w:lineRule="auto"/>
        <w:jc w:val="both"/>
        <w:rPr>
          <w:color w:val="404040"/>
          <w:lang w:val="en"/>
        </w:rPr>
      </w:pPr>
      <w:r w:rsidRPr="00A44B48">
        <w:rPr>
          <w:color w:val="404040"/>
          <w:lang w:val="en"/>
        </w:rPr>
        <w:t xml:space="preserve">A full refund if we have not carried out any research/processing on your behalf. </w:t>
      </w:r>
    </w:p>
    <w:p w:rsidR="00CF3505" w:rsidRPr="00F60915" w:rsidRDefault="00646B87" w:rsidP="00CF3505">
      <w:pPr>
        <w:pStyle w:val="03Subtitle2"/>
        <w:numPr>
          <w:ilvl w:val="0"/>
          <w:numId w:val="15"/>
        </w:numPr>
        <w:spacing w:after="120"/>
        <w:jc w:val="both"/>
        <w:rPr>
          <w:sz w:val="28"/>
          <w:szCs w:val="28"/>
          <w:u w:val="none"/>
        </w:rPr>
      </w:pPr>
      <w:r w:rsidRPr="00F60915">
        <w:rPr>
          <w:b w:val="0"/>
          <w:color w:val="404040"/>
          <w:szCs w:val="22"/>
          <w:u w:val="none"/>
          <w:lang w:val="en"/>
        </w:rPr>
        <w:t>No refund if we have carried out credit searches/research/ product options and sourced a suitable mortgage provider</w:t>
      </w:r>
      <w:r w:rsidR="00F60915" w:rsidRPr="00F60915">
        <w:rPr>
          <w:b w:val="0"/>
          <w:color w:val="404040"/>
          <w:szCs w:val="22"/>
          <w:u w:val="none"/>
          <w:lang w:val="en"/>
        </w:rPr>
        <w:t>.</w:t>
      </w:r>
    </w:p>
    <w:p w:rsidR="00646B87" w:rsidRDefault="00646B87" w:rsidP="00CF3505">
      <w:pPr>
        <w:pStyle w:val="03Subtitle2"/>
        <w:jc w:val="both"/>
        <w:rPr>
          <w:sz w:val="28"/>
          <w:szCs w:val="28"/>
          <w:u w:val="none"/>
        </w:rPr>
      </w:pPr>
      <w:r w:rsidRPr="00CE47F1">
        <w:rPr>
          <w:sz w:val="28"/>
          <w:szCs w:val="28"/>
          <w:u w:val="none"/>
        </w:rPr>
        <w:t>Equity Release Advice</w:t>
      </w:r>
    </w:p>
    <w:p w:rsidR="00646B87" w:rsidRDefault="00646B87" w:rsidP="00CF3505">
      <w:pPr>
        <w:pStyle w:val="04Maintext"/>
        <w:rPr>
          <w:lang w:val="en"/>
        </w:rPr>
      </w:pPr>
      <w:r>
        <w:rPr>
          <w:lang w:val="en"/>
        </w:rPr>
        <w:t>Equity release is a way of releasing the wealth tied up in your property. With an equity release scheme you have to be over a certain age (typically over 55) and own your own home. There are two main types of equity release plans on the market – Lifetime Mortgages and Home Reversion Plans.</w:t>
      </w:r>
    </w:p>
    <w:p w:rsidR="00646B87" w:rsidRDefault="00646B87" w:rsidP="00CF3505">
      <w:pPr>
        <w:pStyle w:val="04Maintext"/>
        <w:rPr>
          <w:highlight w:val="yellow"/>
        </w:rPr>
      </w:pPr>
    </w:p>
    <w:p w:rsidR="00646B87" w:rsidRPr="008A5A94" w:rsidRDefault="00646B87" w:rsidP="00CF3505">
      <w:pPr>
        <w:pStyle w:val="04Maintext"/>
      </w:pPr>
      <w:r>
        <w:t xml:space="preserve">Where you are eligible for equity release we </w:t>
      </w:r>
      <w:r w:rsidRPr="008A5A94">
        <w:t>advise on equity release products. This means we will advise and make a recommendation after we have assessed your needs</w:t>
      </w:r>
    </w:p>
    <w:p w:rsidR="00646B87" w:rsidRDefault="00646B87" w:rsidP="00CF3505">
      <w:pPr>
        <w:pStyle w:val="04Maintext"/>
        <w:rPr>
          <w:highlight w:val="yellow"/>
        </w:rPr>
      </w:pPr>
    </w:p>
    <w:p w:rsidR="00646B87" w:rsidRDefault="00646B87" w:rsidP="00CF3505">
      <w:pPr>
        <w:pStyle w:val="04Maintext"/>
      </w:pPr>
      <w:r w:rsidRPr="00A44B48">
        <w:t>We offer equity release products from the whole market</w:t>
      </w:r>
    </w:p>
    <w:p w:rsidR="00646B87" w:rsidRDefault="00646B87" w:rsidP="00CF3505">
      <w:pPr>
        <w:pStyle w:val="04Maintext"/>
      </w:pPr>
    </w:p>
    <w:p w:rsidR="00646B87" w:rsidRPr="00264AE7" w:rsidRDefault="00646B87" w:rsidP="00CF3505">
      <w:pPr>
        <w:pStyle w:val="04Maintext"/>
        <w:spacing w:after="120"/>
      </w:pPr>
      <w:r w:rsidRPr="00264AE7">
        <w:t xml:space="preserve">You can pay for our </w:t>
      </w:r>
      <w:r>
        <w:t>equity release s</w:t>
      </w:r>
      <w:r w:rsidRPr="00264AE7">
        <w:t xml:space="preserve">ervices by: </w:t>
      </w:r>
    </w:p>
    <w:p w:rsidR="00646B87" w:rsidRPr="00A44B48" w:rsidRDefault="00646B87" w:rsidP="00CF3505">
      <w:pPr>
        <w:pStyle w:val="04Maintext"/>
        <w:ind w:left="720"/>
      </w:pPr>
      <w:r w:rsidRPr="00A44B48">
        <w:t>A combination of fee and commission from the equity release provider</w:t>
      </w:r>
      <w:r>
        <w:t xml:space="preserve"> (where this is available)</w:t>
      </w:r>
    </w:p>
    <w:p w:rsidR="00646B87" w:rsidRDefault="00646B87" w:rsidP="00CF3505">
      <w:pPr>
        <w:pStyle w:val="04Maintext"/>
        <w:rPr>
          <w:highlight w:val="yellow"/>
        </w:rPr>
      </w:pPr>
    </w:p>
    <w:p w:rsidR="00646B87" w:rsidRDefault="00646B87" w:rsidP="00CF3505">
      <w:pPr>
        <w:pStyle w:val="03Subtitle2"/>
        <w:jc w:val="both"/>
      </w:pPr>
      <w:r w:rsidRPr="008A5A94">
        <w:t xml:space="preserve">Paying by a combination of fee and </w:t>
      </w:r>
      <w:r>
        <w:t>commission from the provider</w:t>
      </w:r>
    </w:p>
    <w:p w:rsidR="00F60915" w:rsidRDefault="00646B87" w:rsidP="00CF3505">
      <w:pPr>
        <w:pStyle w:val="03Subtitle2"/>
        <w:spacing w:after="120"/>
        <w:jc w:val="both"/>
        <w:rPr>
          <w:b w:val="0"/>
          <w:color w:val="auto"/>
          <w:u w:val="none"/>
        </w:rPr>
      </w:pPr>
      <w:r w:rsidRPr="00B1312C">
        <w:rPr>
          <w:b w:val="0"/>
          <w:color w:val="auto"/>
          <w:szCs w:val="22"/>
          <w:u w:val="none"/>
        </w:rPr>
        <w:t>Our minimum charge for our equity release services is £500 payable when you apply for a mortgage plus an additional fee of £1,000 upon completion of the mortgage.</w:t>
      </w:r>
      <w:r w:rsidR="00802C5F">
        <w:rPr>
          <w:b w:val="0"/>
          <w:color w:val="auto"/>
          <w:szCs w:val="22"/>
          <w:u w:val="none"/>
        </w:rPr>
        <w:t xml:space="preserve"> </w:t>
      </w:r>
      <w:r w:rsidRPr="00037163">
        <w:rPr>
          <w:b w:val="0"/>
          <w:color w:val="auto"/>
          <w:u w:val="none"/>
        </w:rPr>
        <w:t xml:space="preserve">We </w:t>
      </w:r>
      <w:r>
        <w:rPr>
          <w:b w:val="0"/>
          <w:color w:val="auto"/>
          <w:u w:val="none"/>
        </w:rPr>
        <w:t>will also</w:t>
      </w:r>
      <w:r w:rsidRPr="00037163">
        <w:rPr>
          <w:b w:val="0"/>
          <w:color w:val="auto"/>
          <w:u w:val="none"/>
        </w:rPr>
        <w:t xml:space="preserve"> receive commission from the mortgage lender in addition to the fee we have charged you which will be disclosed on the Key Facts Illustrations you will receive relating to your chosen mortgage.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60915" w:rsidRPr="008E7A66" w:rsidTr="001D6264">
        <w:trPr>
          <w:cantSplit/>
        </w:trPr>
        <w:tc>
          <w:tcPr>
            <w:tcW w:w="10201" w:type="dxa"/>
            <w:tcBorders>
              <w:top w:val="single" w:sz="4" w:space="0" w:color="000000"/>
              <w:left w:val="single" w:sz="4" w:space="0" w:color="000000"/>
              <w:bottom w:val="single" w:sz="4" w:space="0" w:color="000000"/>
              <w:right w:val="single" w:sz="4" w:space="0" w:color="000000"/>
            </w:tcBorders>
            <w:shd w:val="clear" w:color="auto" w:fill="F6BFD8"/>
          </w:tcPr>
          <w:p w:rsidR="00F60915" w:rsidRPr="008E7A66" w:rsidRDefault="00F60915" w:rsidP="001D6264">
            <w:pPr>
              <w:pStyle w:val="04Maintext"/>
              <w:spacing w:before="60" w:after="60"/>
              <w:textboxTightWrap w:val="allLines"/>
              <w:rPr>
                <w:b/>
                <w:color w:val="FF0000"/>
              </w:rPr>
            </w:pPr>
            <w:r>
              <w:rPr>
                <w:b/>
                <w:color w:val="FF0000"/>
              </w:rPr>
              <w:t>Example based on a £50,000 equity release application</w:t>
            </w:r>
          </w:p>
        </w:tc>
      </w:tr>
      <w:tr w:rsidR="00F60915" w:rsidRPr="00B50674" w:rsidTr="001D6264">
        <w:trPr>
          <w:cantSplit/>
        </w:trPr>
        <w:tc>
          <w:tcPr>
            <w:tcW w:w="10201" w:type="dxa"/>
            <w:shd w:val="clear" w:color="auto" w:fill="auto"/>
          </w:tcPr>
          <w:p w:rsidR="00F60915" w:rsidRPr="008A5A94" w:rsidRDefault="00F60915" w:rsidP="00F60915">
            <w:pPr>
              <w:pStyle w:val="04Maintext"/>
              <w:numPr>
                <w:ilvl w:val="0"/>
                <w:numId w:val="18"/>
              </w:numPr>
              <w:spacing w:before="60" w:after="60"/>
              <w:jc w:val="left"/>
              <w:textboxTightWrap w:val="allLines"/>
              <w:rPr>
                <w:color w:val="FF0000"/>
              </w:rPr>
            </w:pPr>
            <w:r>
              <w:rPr>
                <w:color w:val="FF0000"/>
              </w:rPr>
              <w:t>Our minimum fee = £500</w:t>
            </w:r>
          </w:p>
          <w:p w:rsidR="00F60915" w:rsidRDefault="00F60915" w:rsidP="00F60915">
            <w:pPr>
              <w:pStyle w:val="04Maintext"/>
              <w:numPr>
                <w:ilvl w:val="0"/>
                <w:numId w:val="18"/>
              </w:numPr>
              <w:spacing w:before="60" w:after="60"/>
              <w:jc w:val="left"/>
              <w:textboxTightWrap w:val="allLines"/>
              <w:rPr>
                <w:color w:val="FF0000"/>
              </w:rPr>
            </w:pPr>
            <w:r>
              <w:rPr>
                <w:color w:val="FF0000"/>
              </w:rPr>
              <w:t>Our additional fee = £1,000</w:t>
            </w:r>
          </w:p>
          <w:p w:rsidR="00F60915" w:rsidRPr="008A5A94" w:rsidRDefault="00F60915" w:rsidP="00F60915">
            <w:pPr>
              <w:pStyle w:val="04Maintext"/>
              <w:numPr>
                <w:ilvl w:val="0"/>
                <w:numId w:val="18"/>
              </w:numPr>
              <w:spacing w:before="60" w:after="60"/>
              <w:jc w:val="left"/>
              <w:textboxTightWrap w:val="allLines"/>
              <w:rPr>
                <w:color w:val="FF0000"/>
              </w:rPr>
            </w:pPr>
            <w:r>
              <w:rPr>
                <w:color w:val="FF0000"/>
              </w:rPr>
              <w:t>Estimated commission from mortgage lender = £700</w:t>
            </w:r>
            <w:r w:rsidRPr="008A5A94">
              <w:rPr>
                <w:color w:val="FF0000"/>
              </w:rPr>
              <w:t xml:space="preserve"> </w:t>
            </w:r>
          </w:p>
          <w:p w:rsidR="00F60915" w:rsidRPr="00B50674" w:rsidRDefault="00F60915" w:rsidP="00F60915">
            <w:pPr>
              <w:pStyle w:val="04Maintext"/>
              <w:numPr>
                <w:ilvl w:val="0"/>
                <w:numId w:val="18"/>
              </w:numPr>
              <w:spacing w:before="60" w:after="60"/>
              <w:jc w:val="left"/>
              <w:textboxTightWrap w:val="allLines"/>
              <w:rPr>
                <w:b/>
                <w:color w:val="FF0000"/>
              </w:rPr>
            </w:pPr>
            <w:r>
              <w:rPr>
                <w:b/>
                <w:color w:val="FF0000"/>
              </w:rPr>
              <w:t>Approximate Total cost = £2,200</w:t>
            </w:r>
          </w:p>
        </w:tc>
      </w:tr>
    </w:tbl>
    <w:p w:rsidR="00646B87" w:rsidRDefault="00646B87" w:rsidP="00CF3505">
      <w:pPr>
        <w:pStyle w:val="03Subtitle2"/>
        <w:spacing w:after="120"/>
        <w:jc w:val="both"/>
      </w:pPr>
      <w:r w:rsidRPr="00037163">
        <w:rPr>
          <w:b w:val="0"/>
          <w:color w:val="auto"/>
          <w:u w:val="none"/>
        </w:rPr>
        <w:t xml:space="preserve"> </w:t>
      </w:r>
    </w:p>
    <w:p w:rsidR="00646B87" w:rsidRPr="00F970BF" w:rsidRDefault="00646B87" w:rsidP="00CF3505">
      <w:pPr>
        <w:pStyle w:val="04Maintext"/>
      </w:pPr>
      <w:r w:rsidRPr="00C04ABE">
        <w:lastRenderedPageBreak/>
        <w:t xml:space="preserve">You will receive a Key Facts Illustration when considering a particular equity release product which will tell </w:t>
      </w:r>
      <w:r w:rsidRPr="00F970BF">
        <w:t>you about any fees relating to it.</w:t>
      </w:r>
    </w:p>
    <w:p w:rsidR="00646B87" w:rsidRPr="00F970BF" w:rsidRDefault="00646B87" w:rsidP="00CF3505">
      <w:pPr>
        <w:pStyle w:val="04Maintext"/>
      </w:pPr>
    </w:p>
    <w:p w:rsidR="00646B87" w:rsidRPr="00F970BF" w:rsidRDefault="00646B87" w:rsidP="00CF3505">
      <w:pPr>
        <w:autoSpaceDE w:val="0"/>
        <w:autoSpaceDN w:val="0"/>
        <w:adjustRightInd w:val="0"/>
        <w:jc w:val="both"/>
        <w:rPr>
          <w:b/>
          <w:color w:val="404040"/>
          <w:lang w:val="en"/>
        </w:rPr>
      </w:pPr>
      <w:r w:rsidRPr="00F970BF">
        <w:rPr>
          <w:b/>
          <w:color w:val="404040"/>
          <w:lang w:val="en"/>
        </w:rPr>
        <w:t>If we charge you a fee, and your equity release does not go ahead, you will receive:</w:t>
      </w:r>
    </w:p>
    <w:p w:rsidR="00646B87" w:rsidRPr="00F970BF" w:rsidRDefault="00646B87" w:rsidP="00CF3505">
      <w:pPr>
        <w:widowControl/>
        <w:numPr>
          <w:ilvl w:val="0"/>
          <w:numId w:val="15"/>
        </w:numPr>
        <w:autoSpaceDE w:val="0"/>
        <w:autoSpaceDN w:val="0"/>
        <w:adjustRightInd w:val="0"/>
        <w:spacing w:after="0" w:line="240" w:lineRule="auto"/>
        <w:jc w:val="both"/>
        <w:rPr>
          <w:color w:val="404040"/>
          <w:lang w:val="en"/>
        </w:rPr>
      </w:pPr>
      <w:r w:rsidRPr="00F970BF">
        <w:rPr>
          <w:color w:val="404040"/>
          <w:lang w:val="en"/>
        </w:rPr>
        <w:t xml:space="preserve">A full refund if we have not carried out any research/processing on your behalf. </w:t>
      </w:r>
    </w:p>
    <w:p w:rsidR="00CF3505" w:rsidRPr="00F970BF" w:rsidRDefault="00646B87" w:rsidP="00F60915">
      <w:pPr>
        <w:pStyle w:val="ListParagraph"/>
        <w:widowControl/>
        <w:numPr>
          <w:ilvl w:val="0"/>
          <w:numId w:val="15"/>
        </w:numPr>
        <w:autoSpaceDE w:val="0"/>
        <w:autoSpaceDN w:val="0"/>
        <w:adjustRightInd w:val="0"/>
        <w:spacing w:after="120" w:line="240" w:lineRule="auto"/>
        <w:jc w:val="both"/>
        <w:rPr>
          <w:color w:val="404040"/>
          <w:lang w:val="en"/>
        </w:rPr>
      </w:pPr>
      <w:r w:rsidRPr="00F970BF">
        <w:rPr>
          <w:color w:val="404040"/>
          <w:lang w:val="en"/>
        </w:rPr>
        <w:t>No refund if we have carried out credit searches, research and sourced a suitable mortgage provider</w:t>
      </w:r>
      <w:r w:rsidR="00F60915" w:rsidRPr="00F970BF">
        <w:rPr>
          <w:color w:val="404040"/>
          <w:lang w:val="en"/>
        </w:rPr>
        <w:t>.</w:t>
      </w:r>
    </w:p>
    <w:p w:rsidR="00646B87" w:rsidRPr="00E05B46" w:rsidRDefault="00646B87" w:rsidP="00CF3505">
      <w:pPr>
        <w:pStyle w:val="03Subtitle2"/>
        <w:spacing w:after="120"/>
        <w:jc w:val="both"/>
        <w:rPr>
          <w:sz w:val="28"/>
          <w:szCs w:val="28"/>
          <w:u w:val="none"/>
        </w:rPr>
      </w:pPr>
      <w:r w:rsidRPr="00F970BF">
        <w:rPr>
          <w:sz w:val="28"/>
          <w:szCs w:val="28"/>
          <w:u w:val="none"/>
        </w:rPr>
        <w:t>Protection</w:t>
      </w:r>
      <w:r w:rsidRPr="00E05B46">
        <w:rPr>
          <w:sz w:val="28"/>
          <w:szCs w:val="28"/>
          <w:u w:val="none"/>
        </w:rPr>
        <w:t xml:space="preserve"> </w:t>
      </w:r>
      <w:r>
        <w:rPr>
          <w:sz w:val="28"/>
          <w:szCs w:val="28"/>
          <w:u w:val="none"/>
        </w:rPr>
        <w:t>P</w:t>
      </w:r>
      <w:r w:rsidRPr="00E05B46">
        <w:rPr>
          <w:sz w:val="28"/>
          <w:szCs w:val="28"/>
          <w:u w:val="none"/>
        </w:rPr>
        <w:t xml:space="preserve">lanning </w:t>
      </w:r>
      <w:r w:rsidR="00F60915">
        <w:rPr>
          <w:sz w:val="28"/>
          <w:szCs w:val="28"/>
          <w:u w:val="none"/>
        </w:rPr>
        <w:t xml:space="preserve"> </w:t>
      </w:r>
    </w:p>
    <w:p w:rsidR="00646B87" w:rsidRDefault="00646B87" w:rsidP="00CF3505">
      <w:pPr>
        <w:pStyle w:val="04Maintext"/>
      </w:pPr>
      <w:r w:rsidRPr="00FA049E">
        <w:t xml:space="preserve">Our </w:t>
      </w:r>
      <w:r>
        <w:t xml:space="preserve">advised </w:t>
      </w:r>
      <w:r w:rsidRPr="00FA049E">
        <w:t>protection planning services are suitable if you are loo</w:t>
      </w:r>
      <w:r w:rsidRPr="002948AD">
        <w:t>king for the best way to protect yo</w:t>
      </w:r>
      <w:r>
        <w:t>u, your family or your business through products</w:t>
      </w:r>
      <w:r w:rsidRPr="00932C48">
        <w:t xml:space="preserve"> </w:t>
      </w:r>
      <w:r>
        <w:t>such as c</w:t>
      </w:r>
      <w:r w:rsidRPr="00FA049E">
        <w:t>ritical illness cover, health insurance and life cover</w:t>
      </w:r>
      <w:r w:rsidRPr="00B1312C">
        <w:t>. We advise on non-investment protection products e.g. term assurance, income protection and critical illness from a range of insurers.</w:t>
      </w:r>
      <w:r w:rsidRPr="00A74B01">
        <w:t xml:space="preserve"> </w:t>
      </w:r>
    </w:p>
    <w:p w:rsidR="00646B87" w:rsidRDefault="00646B87" w:rsidP="00CF3505">
      <w:pPr>
        <w:pStyle w:val="04Maintext"/>
      </w:pPr>
    </w:p>
    <w:p w:rsidR="00646B87" w:rsidRPr="00B1312C" w:rsidRDefault="00646B87" w:rsidP="00CF3505">
      <w:pPr>
        <w:pStyle w:val="04Maintext"/>
        <w:spacing w:after="120"/>
      </w:pPr>
      <w:r w:rsidRPr="00B1312C">
        <w:t xml:space="preserve">You can pay for our advised protection services by: </w:t>
      </w:r>
    </w:p>
    <w:p w:rsidR="00646B87" w:rsidRPr="00B1312C" w:rsidRDefault="00646B87" w:rsidP="00CF3505">
      <w:pPr>
        <w:pStyle w:val="04Maintext"/>
        <w:numPr>
          <w:ilvl w:val="0"/>
          <w:numId w:val="13"/>
        </w:numPr>
      </w:pPr>
      <w:r w:rsidRPr="00B1312C">
        <w:t xml:space="preserve">A fee   </w:t>
      </w:r>
    </w:p>
    <w:p w:rsidR="00646B87" w:rsidRDefault="00646B87" w:rsidP="00CF3505">
      <w:pPr>
        <w:pStyle w:val="04Maintext"/>
        <w:numPr>
          <w:ilvl w:val="0"/>
          <w:numId w:val="13"/>
        </w:numPr>
      </w:pPr>
      <w:r>
        <w:t>Commission (where this is available)</w:t>
      </w:r>
    </w:p>
    <w:p w:rsidR="00646B87" w:rsidRPr="00B1312C" w:rsidRDefault="00646B87" w:rsidP="00CF3505">
      <w:pPr>
        <w:pStyle w:val="04Maintext"/>
        <w:numPr>
          <w:ilvl w:val="0"/>
          <w:numId w:val="13"/>
        </w:numPr>
      </w:pPr>
      <w:r w:rsidRPr="00B1312C">
        <w:t>A combination of fee and commission</w:t>
      </w:r>
      <w:r>
        <w:t xml:space="preserve"> </w:t>
      </w:r>
    </w:p>
    <w:p w:rsidR="00646B87" w:rsidRDefault="00646B87" w:rsidP="00CF3505">
      <w:pPr>
        <w:pStyle w:val="04Maintext"/>
      </w:pPr>
    </w:p>
    <w:p w:rsidR="00646B87" w:rsidRDefault="00646B87" w:rsidP="00CF3505">
      <w:pPr>
        <w:pStyle w:val="03Subtitle2"/>
        <w:spacing w:after="120"/>
        <w:jc w:val="both"/>
      </w:pPr>
      <w:r w:rsidRPr="00E05B46">
        <w:t>Paying by fee</w:t>
      </w:r>
    </w:p>
    <w:p w:rsidR="00646B87" w:rsidRDefault="00646B87" w:rsidP="00CF3505">
      <w:pPr>
        <w:ind w:right="-164"/>
        <w:jc w:val="both"/>
      </w:pPr>
      <w:r w:rsidRPr="00220CAE">
        <w:t>Our fee will be based on an hourly rate basis subject to a minimum fee of £1,000. Any commission we receive from the product provider can be used to offset this fee. We will always present you with a personalised quote before undertaking any work that might be charged for</w:t>
      </w:r>
      <w:r w:rsidRPr="00766DAA">
        <w:t>.</w:t>
      </w:r>
      <w:r>
        <w:t xml:space="preserve"> </w:t>
      </w:r>
      <w:r w:rsidRPr="00220CAE">
        <w:t>We will only provide on-going service, for which we will charge a fe</w:t>
      </w:r>
      <w:r w:rsidR="00CF3505">
        <w:t>e</w:t>
      </w:r>
      <w:r w:rsidRPr="00220CAE">
        <w:t xml:space="preserve">, if requested.  </w:t>
      </w:r>
    </w:p>
    <w:tbl>
      <w:tblPr>
        <w:tblW w:w="65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4553"/>
      </w:tblGrid>
      <w:tr w:rsidR="00F970BF" w:rsidRPr="008E7A66" w:rsidTr="003048FB">
        <w:trPr>
          <w:cantSplit/>
          <w:trHeight w:val="326"/>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F6BFD8"/>
          </w:tcPr>
          <w:p w:rsidR="00F970BF" w:rsidRPr="008E7A66" w:rsidRDefault="00F970BF" w:rsidP="00EF49B8">
            <w:pPr>
              <w:pStyle w:val="04Maintext"/>
              <w:spacing w:before="60" w:after="60"/>
              <w:textboxTightWrap w:val="allLines"/>
              <w:rPr>
                <w:b/>
                <w:color w:val="FF0000"/>
              </w:rPr>
            </w:pPr>
            <w:r>
              <w:rPr>
                <w:b/>
                <w:color w:val="FF0000"/>
              </w:rPr>
              <w:t>Our hourly rates</w:t>
            </w:r>
          </w:p>
        </w:tc>
      </w:tr>
      <w:tr w:rsidR="003048FB" w:rsidRPr="008E7A66" w:rsidTr="003048FB">
        <w:trPr>
          <w:cantSplit/>
          <w:trHeight w:val="339"/>
        </w:trPr>
        <w:tc>
          <w:tcPr>
            <w:tcW w:w="1964" w:type="dxa"/>
            <w:shd w:val="clear" w:color="auto" w:fill="auto"/>
          </w:tcPr>
          <w:p w:rsidR="003048FB" w:rsidRPr="008E7A66" w:rsidRDefault="003048FB" w:rsidP="001D6264">
            <w:pPr>
              <w:pStyle w:val="04Maintext"/>
              <w:spacing w:before="60" w:after="60"/>
              <w:textboxTightWrap w:val="allLines"/>
              <w:rPr>
                <w:b/>
                <w:color w:val="FF0000"/>
              </w:rPr>
            </w:pPr>
            <w:r w:rsidRPr="008E7A66">
              <w:rPr>
                <w:b/>
                <w:color w:val="FF0000"/>
              </w:rPr>
              <w:t xml:space="preserve">Administrator  </w:t>
            </w:r>
          </w:p>
        </w:tc>
        <w:tc>
          <w:tcPr>
            <w:tcW w:w="4553" w:type="dxa"/>
            <w:shd w:val="clear" w:color="auto" w:fill="auto"/>
          </w:tcPr>
          <w:p w:rsidR="003048FB" w:rsidRPr="008E7A66" w:rsidRDefault="003048FB" w:rsidP="009A2A2B">
            <w:pPr>
              <w:pStyle w:val="04Maintext"/>
              <w:spacing w:before="60" w:after="60"/>
              <w:textboxTightWrap w:val="allLines"/>
              <w:rPr>
                <w:color w:val="FF0000"/>
              </w:rPr>
            </w:pPr>
            <w:r w:rsidRPr="008E7A66">
              <w:rPr>
                <w:color w:val="FF0000"/>
              </w:rPr>
              <w:t>£</w:t>
            </w:r>
            <w:r>
              <w:rPr>
                <w:color w:val="FF0000"/>
              </w:rPr>
              <w:t>7</w:t>
            </w:r>
            <w:r w:rsidRPr="008E7A66">
              <w:rPr>
                <w:color w:val="FF0000"/>
              </w:rPr>
              <w:t>5 per hour</w:t>
            </w:r>
          </w:p>
        </w:tc>
      </w:tr>
      <w:tr w:rsidR="003048FB" w:rsidRPr="00344D1B" w:rsidTr="003048FB">
        <w:trPr>
          <w:cantSplit/>
          <w:trHeight w:val="353"/>
        </w:trPr>
        <w:tc>
          <w:tcPr>
            <w:tcW w:w="1964" w:type="dxa"/>
            <w:shd w:val="clear" w:color="auto" w:fill="auto"/>
          </w:tcPr>
          <w:p w:rsidR="003048FB" w:rsidRPr="008E7A66" w:rsidRDefault="003048FB" w:rsidP="001D6264">
            <w:pPr>
              <w:pStyle w:val="04Maintext"/>
              <w:spacing w:before="60" w:after="60"/>
              <w:textboxTightWrap w:val="allLines"/>
              <w:rPr>
                <w:b/>
                <w:color w:val="FF0000"/>
              </w:rPr>
            </w:pPr>
            <w:r w:rsidRPr="008E7A66">
              <w:rPr>
                <w:b/>
                <w:color w:val="FF0000"/>
              </w:rPr>
              <w:t>Research planner</w:t>
            </w:r>
          </w:p>
        </w:tc>
        <w:tc>
          <w:tcPr>
            <w:tcW w:w="4553" w:type="dxa"/>
            <w:shd w:val="clear" w:color="auto" w:fill="auto"/>
          </w:tcPr>
          <w:p w:rsidR="003048FB" w:rsidRPr="008E7A66" w:rsidRDefault="003048FB" w:rsidP="009A2A2B">
            <w:pPr>
              <w:pStyle w:val="04Maintext"/>
              <w:spacing w:before="60" w:after="60"/>
              <w:textboxTightWrap w:val="allLines"/>
              <w:rPr>
                <w:color w:val="FF0000"/>
              </w:rPr>
            </w:pPr>
            <w:r w:rsidRPr="008E7A66">
              <w:rPr>
                <w:color w:val="FF0000"/>
              </w:rPr>
              <w:t xml:space="preserve">£75 per hour </w:t>
            </w:r>
          </w:p>
        </w:tc>
      </w:tr>
      <w:tr w:rsidR="003048FB" w:rsidRPr="00344D1B" w:rsidTr="003048FB">
        <w:trPr>
          <w:cantSplit/>
          <w:trHeight w:val="353"/>
        </w:trPr>
        <w:tc>
          <w:tcPr>
            <w:tcW w:w="1964" w:type="dxa"/>
            <w:shd w:val="clear" w:color="auto" w:fill="auto"/>
          </w:tcPr>
          <w:p w:rsidR="003048FB" w:rsidRPr="008E7A66" w:rsidRDefault="003048FB" w:rsidP="001D6264">
            <w:pPr>
              <w:pStyle w:val="04Maintext"/>
              <w:spacing w:before="60" w:after="60"/>
              <w:textboxTightWrap w:val="allLines"/>
              <w:rPr>
                <w:b/>
                <w:color w:val="FF0000"/>
              </w:rPr>
            </w:pPr>
            <w:r w:rsidRPr="008E7A66">
              <w:rPr>
                <w:b/>
                <w:color w:val="FF0000"/>
              </w:rPr>
              <w:t>Adviser</w:t>
            </w:r>
          </w:p>
        </w:tc>
        <w:tc>
          <w:tcPr>
            <w:tcW w:w="4553" w:type="dxa"/>
            <w:shd w:val="clear" w:color="auto" w:fill="auto"/>
          </w:tcPr>
          <w:p w:rsidR="003048FB" w:rsidRPr="008E7A66" w:rsidRDefault="003048FB" w:rsidP="009A2A2B">
            <w:pPr>
              <w:pStyle w:val="04Maintext"/>
              <w:spacing w:before="60" w:after="60"/>
              <w:textboxTightWrap w:val="allLines"/>
              <w:rPr>
                <w:color w:val="FF0000"/>
              </w:rPr>
            </w:pPr>
            <w:r w:rsidRPr="008E7A66">
              <w:rPr>
                <w:color w:val="FF0000"/>
              </w:rPr>
              <w:t>£1</w:t>
            </w:r>
            <w:r>
              <w:rPr>
                <w:color w:val="FF0000"/>
              </w:rPr>
              <w:t>8</w:t>
            </w:r>
            <w:r w:rsidRPr="008E7A66">
              <w:rPr>
                <w:color w:val="FF0000"/>
              </w:rPr>
              <w:t>0 per hour</w:t>
            </w:r>
          </w:p>
        </w:tc>
      </w:tr>
      <w:tr w:rsidR="003048FB" w:rsidRPr="00344D1B" w:rsidTr="003048FB">
        <w:trPr>
          <w:cantSplit/>
          <w:trHeight w:val="353"/>
        </w:trPr>
        <w:tc>
          <w:tcPr>
            <w:tcW w:w="6516" w:type="dxa"/>
            <w:gridSpan w:val="2"/>
            <w:shd w:val="clear" w:color="auto" w:fill="auto"/>
          </w:tcPr>
          <w:p w:rsidR="003048FB" w:rsidRPr="008E7A66" w:rsidRDefault="003048FB" w:rsidP="00807BF7">
            <w:pPr>
              <w:pStyle w:val="04Maintext"/>
              <w:spacing w:before="60" w:after="60"/>
              <w:textboxTightWrap w:val="allLines"/>
              <w:rPr>
                <w:b/>
                <w:color w:val="FF0000"/>
              </w:rPr>
            </w:pPr>
            <w:r w:rsidRPr="008E7A66">
              <w:rPr>
                <w:color w:val="FF0000"/>
              </w:rPr>
              <w:t>If we receive commission from your chosen product provider of £</w:t>
            </w:r>
            <w:r>
              <w:rPr>
                <w:color w:val="FF0000"/>
              </w:rPr>
              <w:t>750</w:t>
            </w:r>
            <w:r w:rsidRPr="008E7A66">
              <w:rPr>
                <w:color w:val="FF0000"/>
              </w:rPr>
              <w:t xml:space="preserve"> this would reduce the fee you pay directly to us to </w:t>
            </w:r>
            <w:r w:rsidRPr="008E7A66">
              <w:rPr>
                <w:b/>
                <w:color w:val="FF0000"/>
              </w:rPr>
              <w:t>£</w:t>
            </w:r>
            <w:r>
              <w:rPr>
                <w:b/>
                <w:color w:val="FF0000"/>
              </w:rPr>
              <w:t>250 (i.e. our minimum fee of £1,000 less £750)</w:t>
            </w:r>
            <w:r w:rsidRPr="008E7A66">
              <w:rPr>
                <w:color w:val="FF0000"/>
              </w:rPr>
              <w:t xml:space="preserve">  </w:t>
            </w:r>
          </w:p>
        </w:tc>
      </w:tr>
    </w:tbl>
    <w:p w:rsidR="00F60915" w:rsidRPr="00220CAE" w:rsidRDefault="00F60915" w:rsidP="00CF3505">
      <w:pPr>
        <w:ind w:right="-164"/>
        <w:jc w:val="both"/>
      </w:pPr>
    </w:p>
    <w:p w:rsidR="00646B87" w:rsidRPr="00970E53" w:rsidRDefault="00CF3505" w:rsidP="00CF3505">
      <w:pPr>
        <w:pStyle w:val="03Subtitle2"/>
        <w:spacing w:after="120"/>
        <w:jc w:val="both"/>
      </w:pPr>
      <w:r>
        <w:t>P</w:t>
      </w:r>
      <w:r w:rsidR="00646B87" w:rsidRPr="00970E53">
        <w:t>aying by commission</w:t>
      </w:r>
    </w:p>
    <w:p w:rsidR="00646B87" w:rsidRDefault="00646B87" w:rsidP="00CF3505">
      <w:pPr>
        <w:pStyle w:val="04Maintext"/>
      </w:pPr>
      <w:r w:rsidRPr="00970E53">
        <w:t>Where we are paid by commission we will tell you the amount before we carry out any business for you. Although you may pay nothing to us up front that does not mean that our service is free. You still pay us indirectly through deductions from the amount you pay into your product.</w:t>
      </w:r>
    </w:p>
    <w:p w:rsidR="00646B87" w:rsidRPr="00970E53" w:rsidRDefault="00646B87" w:rsidP="00CF3505">
      <w:pPr>
        <w:pStyle w:val="04Maintext"/>
      </w:pPr>
    </w:p>
    <w:p w:rsidR="00646B87" w:rsidRPr="00086F25" w:rsidRDefault="00646B87" w:rsidP="00CF3505">
      <w:pPr>
        <w:pStyle w:val="04Maintext"/>
      </w:pPr>
      <w:r w:rsidRPr="00970E53">
        <w:t>In respect of any regular premium policy which we have arranged for you, should you subsequently cease to pay premiums on the policy and in consequence we are obliged to refund the commission that has been paid to us, we reserve the right to charge you a fee representing the amount we have to repay, for a period of up to four years after commencement of the policy. We will confirm the exact amount that will need to be repaid by you and the timescale over which it will need to be repaid in the suitability report we will send you when a recommendation is made. We will not charge any such fee if you exercise your right to cancel in accordance with any cancellation notice sent to you by the life insurance company.</w:t>
      </w:r>
    </w:p>
    <w:p w:rsidR="00646B87" w:rsidRDefault="00646B87" w:rsidP="00CF3505">
      <w:pPr>
        <w:pStyle w:val="02Subtitle"/>
        <w:numPr>
          <w:ilvl w:val="0"/>
          <w:numId w:val="12"/>
        </w:numPr>
        <w:jc w:val="both"/>
      </w:pPr>
      <w:r>
        <w:lastRenderedPageBreak/>
        <w:t>OUR OBLIGATIONS</w:t>
      </w:r>
    </w:p>
    <w:p w:rsidR="00646B87" w:rsidRPr="00E05B46" w:rsidRDefault="00646B87" w:rsidP="00CF3505">
      <w:pPr>
        <w:pStyle w:val="03Subtitle2"/>
        <w:spacing w:after="120"/>
        <w:jc w:val="both"/>
      </w:pPr>
      <w:r w:rsidRPr="00E05B46">
        <w:t>Recommendations</w:t>
      </w:r>
    </w:p>
    <w:p w:rsidR="00646B87" w:rsidRDefault="00646B87" w:rsidP="00CF3505">
      <w:pPr>
        <w:pStyle w:val="04Maintext"/>
        <w:rPr>
          <w:sz w:val="20"/>
          <w:lang w:eastAsia="en-GB"/>
        </w:rPr>
      </w:pPr>
      <w:r>
        <w:t>We will confirm to you in writing the basis of our recommendations. We will also provide you with a ‘Key Facts’ Illustration</w:t>
      </w:r>
      <w:r w:rsidRPr="00C4659E">
        <w:t xml:space="preserve"> (KFI)</w:t>
      </w:r>
      <w:r>
        <w:t xml:space="preserve"> which is a personalised description of the costs and features of the mortgage / product that we are recommending. You may ask us to provide you with </w:t>
      </w:r>
      <w:r w:rsidRPr="00C4659E">
        <w:t>additional</w:t>
      </w:r>
      <w:r>
        <w:rPr>
          <w:color w:val="FF0000"/>
        </w:rPr>
        <w:t xml:space="preserve"> </w:t>
      </w:r>
      <w:r w:rsidRPr="00C4659E">
        <w:t>KFIs</w:t>
      </w:r>
      <w:r>
        <w:t xml:space="preserve"> for any mortgage / product for which you are eligible.    </w:t>
      </w:r>
    </w:p>
    <w:p w:rsidR="00CF3505" w:rsidRDefault="00CF3505" w:rsidP="00CF3505">
      <w:pPr>
        <w:pStyle w:val="03Subtitle2"/>
        <w:spacing w:after="120"/>
        <w:jc w:val="both"/>
      </w:pPr>
    </w:p>
    <w:p w:rsidR="00646B87" w:rsidRPr="00E05B46" w:rsidRDefault="00646B87" w:rsidP="00CF3505">
      <w:pPr>
        <w:pStyle w:val="03Subtitle2"/>
        <w:spacing w:after="120"/>
        <w:jc w:val="both"/>
      </w:pPr>
      <w:r w:rsidRPr="00E05B46">
        <w:t>Protecting your personal information</w:t>
      </w:r>
    </w:p>
    <w:p w:rsidR="00646B87" w:rsidRPr="004B664D" w:rsidRDefault="00646B87" w:rsidP="00CF3505">
      <w:pPr>
        <w:pStyle w:val="04Maintext"/>
      </w:pPr>
      <w:r w:rsidRPr="004B664D">
        <w:t xml:space="preserve">Your personal information is important to us. We will endeavour to take all due care to protect this information. We highlight below </w:t>
      </w:r>
      <w:r>
        <w:t xml:space="preserve">matters </w:t>
      </w:r>
      <w:r w:rsidRPr="004B664D">
        <w:t>relating to your information that you should be aware of.</w:t>
      </w:r>
    </w:p>
    <w:p w:rsidR="00646B87" w:rsidRDefault="00646B87" w:rsidP="00CF3505">
      <w:pPr>
        <w:pStyle w:val="04Maintext"/>
      </w:pPr>
    </w:p>
    <w:p w:rsidR="00646B87" w:rsidRPr="004B664D" w:rsidRDefault="00646B87" w:rsidP="00CF3505">
      <w:pPr>
        <w:pStyle w:val="04Maintext"/>
      </w:pPr>
      <w:r w:rsidRPr="004B664D">
        <w:t xml:space="preserve">Some services are provided to </w:t>
      </w:r>
      <w:r>
        <w:t>our firm</w:t>
      </w:r>
      <w:r w:rsidRPr="004B664D">
        <w:t xml:space="preserve"> by third parties such as processing business or obtaining compliance or regulatory advice, which warrant the disclosure of more than just your basic contact details. </w:t>
      </w:r>
      <w:r>
        <w:t>P</w:t>
      </w:r>
      <w:r w:rsidRPr="004B664D">
        <w:t xml:space="preserve">ersonal information held by ourselves may be disclosed on a confidential basis, and in accordance with the Data Protection Act 1998, to any such third parties. </w:t>
      </w:r>
      <w:r>
        <w:t xml:space="preserve">This </w:t>
      </w:r>
      <w:r w:rsidRPr="00267DE6">
        <w:t>information may be transferred electronically (e.g. e-mail) and we, or any such third party, may contact you in future by any means of communication which we consider appropriate at the time.</w:t>
      </w:r>
      <w:r w:rsidRPr="004B664D">
        <w:t xml:space="preserve"> </w:t>
      </w:r>
    </w:p>
    <w:p w:rsidR="00646B87" w:rsidRPr="004B664D" w:rsidRDefault="00646B87" w:rsidP="00CF3505">
      <w:pPr>
        <w:pStyle w:val="04Maintext"/>
      </w:pPr>
      <w:r w:rsidRPr="004B664D">
        <w:t>Product providers</w:t>
      </w:r>
      <w:r>
        <w:t xml:space="preserve"> and lenders</w:t>
      </w:r>
      <w:r w:rsidRPr="004B664D">
        <w:t xml:space="preserve"> may administer your policy, any existing policies you may have with them and provide other services, from centres in countries outside Europe (such as India and the USA) that do not always have the same standard of </w:t>
      </w:r>
      <w:r>
        <w:t>D</w:t>
      </w:r>
      <w:r w:rsidRPr="004B664D">
        <w:t>ata Protection laws as the UK. However, they are required to put a contract in place to ensure that your information is adequately protected, and they will remain bound by their obligations under the Data Protection Act even when your personal information is processed outside Europe.</w:t>
      </w:r>
    </w:p>
    <w:p w:rsidR="00646B87" w:rsidRDefault="00646B87" w:rsidP="00CF3505">
      <w:pPr>
        <w:pStyle w:val="03Subtitle2"/>
        <w:jc w:val="both"/>
      </w:pPr>
    </w:p>
    <w:p w:rsidR="00646B87" w:rsidRPr="00E05B46" w:rsidRDefault="00646B87" w:rsidP="00CF3505">
      <w:pPr>
        <w:pStyle w:val="03Subtitle2"/>
        <w:spacing w:after="120"/>
        <w:jc w:val="both"/>
      </w:pPr>
      <w:r w:rsidRPr="00E05B46">
        <w:t xml:space="preserve">Anti-money laundering </w:t>
      </w:r>
    </w:p>
    <w:p w:rsidR="00646B87" w:rsidRPr="004B664D" w:rsidRDefault="00646B87" w:rsidP="00CF3505">
      <w:pPr>
        <w:pStyle w:val="04Maintext"/>
        <w:rPr>
          <w:b/>
          <w:u w:val="single"/>
        </w:rPr>
      </w:pPr>
      <w:r w:rsidRPr="004B664D">
        <w:rPr>
          <w:lang w:val="en-US"/>
        </w:rPr>
        <w:t>We are required by the anti-money laundering regulations to verify the identity of our clients, to obtain information as to the purpose and nature of the business which we conduct on their behalf, and to ensure that the information we hold is up-to-date. For this purpose we may use electronic identity verification systems and we may conduct these checks from time to time throughout our relationship, not just at the beginning.</w:t>
      </w:r>
    </w:p>
    <w:p w:rsidR="00646B87" w:rsidRDefault="00646B87" w:rsidP="00CF3505">
      <w:pPr>
        <w:pStyle w:val="03Subtitle2"/>
        <w:jc w:val="both"/>
      </w:pPr>
    </w:p>
    <w:p w:rsidR="00646B87" w:rsidRPr="00E05B46" w:rsidRDefault="00646B87" w:rsidP="00CF3505">
      <w:pPr>
        <w:pStyle w:val="03Subtitle2"/>
        <w:spacing w:after="120"/>
        <w:jc w:val="both"/>
      </w:pPr>
      <w:r w:rsidRPr="00E05B46">
        <w:t>Conflict of interests</w:t>
      </w:r>
    </w:p>
    <w:p w:rsidR="00646B87" w:rsidRDefault="00646B87" w:rsidP="00CF3505">
      <w:pPr>
        <w:pStyle w:val="04Maintext"/>
      </w:pPr>
      <w:r w:rsidRPr="004B664D">
        <w:t>We will endeavour always to act in the best interests of you our client. However, circumstances can arise where we or one of our other clients may have some form of interest in business being transacted for you. If this happens or we become aware that our interests or those of one of our other clients conflict with your interests, we will write to you and obtain your consent before we carry out your instructions, and detail the steps we will take to ensure fair treatment.</w:t>
      </w:r>
      <w:r>
        <w:t xml:space="preserve"> </w:t>
      </w:r>
    </w:p>
    <w:p w:rsidR="00646B87" w:rsidRDefault="00646B87" w:rsidP="00CF3505">
      <w:pPr>
        <w:pStyle w:val="04Maintext"/>
      </w:pPr>
    </w:p>
    <w:p w:rsidR="00646B87" w:rsidRPr="00E05B46" w:rsidRDefault="00646B87" w:rsidP="00CF3505">
      <w:pPr>
        <w:pStyle w:val="03Subtitle2"/>
        <w:spacing w:after="120"/>
        <w:jc w:val="both"/>
      </w:pPr>
      <w:r>
        <w:t>Communicating with you</w:t>
      </w:r>
    </w:p>
    <w:p w:rsidR="00646B87" w:rsidRDefault="00646B87" w:rsidP="00CF3505">
      <w:pPr>
        <w:pStyle w:val="04Maintext"/>
      </w:pPr>
      <w:r w:rsidRPr="00BF4FFF">
        <w:t>We may communicate with you by telephone, post, e-mail or in person. In certain circumstances, we may ask you to confirm any instructions in writing prior to implementation. All our communications with you will be in English</w:t>
      </w:r>
      <w:r>
        <w:t xml:space="preserve"> </w:t>
      </w:r>
      <w:r w:rsidRPr="004B664D">
        <w:t>(unless agreed otherwise).</w:t>
      </w:r>
    </w:p>
    <w:p w:rsidR="009A2A2B" w:rsidRDefault="009A2A2B" w:rsidP="00CF3505">
      <w:pPr>
        <w:pStyle w:val="04Maintext"/>
      </w:pPr>
    </w:p>
    <w:p w:rsidR="009A2A2B" w:rsidRDefault="009A2A2B" w:rsidP="009A2A2B">
      <w:pPr>
        <w:pStyle w:val="BasicParagraph"/>
        <w:rPr>
          <w:rFonts w:ascii="Calibri" w:hAnsi="Calibri" w:cs="HelveticaNeueLT Std"/>
          <w:b/>
          <w:bCs/>
          <w:color w:val="25326C"/>
          <w:sz w:val="22"/>
          <w:szCs w:val="22"/>
          <w:u w:val="single"/>
        </w:rPr>
      </w:pPr>
      <w:r w:rsidRPr="009A2A2B">
        <w:rPr>
          <w:rFonts w:ascii="Calibri" w:hAnsi="Calibri" w:cs="HelveticaNeueLT Std"/>
          <w:b/>
          <w:bCs/>
          <w:color w:val="25326C"/>
          <w:sz w:val="22"/>
          <w:szCs w:val="22"/>
          <w:u w:val="single"/>
        </w:rPr>
        <w:t>Your obligation to your Adviser to enable us to provide our service:</w:t>
      </w:r>
    </w:p>
    <w:p w:rsidR="009A2A2B" w:rsidRDefault="009A2A2B" w:rsidP="009A2A2B">
      <w:pPr>
        <w:pStyle w:val="BasicParagraph"/>
        <w:rPr>
          <w:rFonts w:ascii="Calibri" w:hAnsi="Calibri" w:cs="HelveticaNeueLT Std"/>
          <w:b/>
          <w:bCs/>
          <w:color w:val="25326C"/>
          <w:sz w:val="22"/>
          <w:szCs w:val="22"/>
        </w:rPr>
      </w:pPr>
    </w:p>
    <w:p w:rsidR="009A2A2B" w:rsidRDefault="009A2A2B" w:rsidP="009A2A2B">
      <w:pPr>
        <w:pStyle w:val="BasicParagraph"/>
        <w:numPr>
          <w:ilvl w:val="0"/>
          <w:numId w:val="17"/>
        </w:numPr>
        <w:textAlignment w:val="auto"/>
        <w:rPr>
          <w:rFonts w:ascii="Calibri" w:hAnsi="Calibri" w:cs="HelveticaNeueLT Std"/>
          <w:bCs/>
          <w:color w:val="auto"/>
          <w:sz w:val="22"/>
          <w:szCs w:val="22"/>
        </w:rPr>
      </w:pPr>
      <w:r>
        <w:rPr>
          <w:rFonts w:ascii="Calibri" w:hAnsi="Calibri" w:cs="HelveticaNeueLT Std"/>
          <w:bCs/>
          <w:color w:val="auto"/>
          <w:sz w:val="22"/>
          <w:szCs w:val="22"/>
        </w:rPr>
        <w:t>Communicate openly and provide us with all the relevant information and facts when requested, to enable us to have a complete picture of your personal circumstances.</w:t>
      </w:r>
    </w:p>
    <w:p w:rsidR="009A2A2B" w:rsidRDefault="009A2A2B" w:rsidP="009A2A2B">
      <w:pPr>
        <w:pStyle w:val="BasicParagraph"/>
        <w:ind w:left="720"/>
        <w:textAlignment w:val="auto"/>
        <w:rPr>
          <w:rFonts w:ascii="Calibri" w:hAnsi="Calibri" w:cs="HelveticaNeueLT Std"/>
          <w:bCs/>
          <w:color w:val="auto"/>
          <w:sz w:val="22"/>
          <w:szCs w:val="22"/>
        </w:rPr>
      </w:pPr>
    </w:p>
    <w:p w:rsidR="009A2A2B" w:rsidRDefault="009A2A2B" w:rsidP="00CF3505">
      <w:pPr>
        <w:pStyle w:val="BasicParagraph"/>
        <w:numPr>
          <w:ilvl w:val="0"/>
          <w:numId w:val="17"/>
        </w:numPr>
        <w:textAlignment w:val="auto"/>
      </w:pPr>
      <w:r w:rsidRPr="009A2A2B">
        <w:rPr>
          <w:rFonts w:ascii="Calibri" w:hAnsi="Calibri" w:cs="HelveticaNeueLT Std"/>
          <w:bCs/>
          <w:color w:val="auto"/>
          <w:sz w:val="22"/>
          <w:szCs w:val="22"/>
        </w:rPr>
        <w:lastRenderedPageBreak/>
        <w:t>Keep us informed of any changes to your circumstances so that our records remain current. In particular please inform us of any changes to your ‘phone numbers, email/postal addresses, or occupation, without which we may have no way of contacting you.</w:t>
      </w:r>
    </w:p>
    <w:p w:rsidR="00646B87" w:rsidRPr="0080610C" w:rsidRDefault="00646B87" w:rsidP="00CF3505">
      <w:pPr>
        <w:pStyle w:val="02Subtitle"/>
        <w:numPr>
          <w:ilvl w:val="0"/>
          <w:numId w:val="12"/>
        </w:numPr>
        <w:jc w:val="both"/>
      </w:pPr>
      <w:r>
        <w:t>CANCELLATION</w:t>
      </w:r>
    </w:p>
    <w:p w:rsidR="00646B87" w:rsidRPr="00E05B46" w:rsidRDefault="00646B87" w:rsidP="00CF3505">
      <w:pPr>
        <w:pStyle w:val="03Subtitle2"/>
        <w:spacing w:after="120"/>
        <w:jc w:val="both"/>
      </w:pPr>
      <w:r w:rsidRPr="00E05B46">
        <w:t>Termination of this Agreement</w:t>
      </w:r>
    </w:p>
    <w:p w:rsidR="00646B87" w:rsidRDefault="00646B87" w:rsidP="00CF3505">
      <w:pPr>
        <w:pStyle w:val="04Maintext"/>
      </w:pPr>
      <w:r w:rsidRPr="00D9406E">
        <w:t xml:space="preserve">You or we may terminate </w:t>
      </w:r>
      <w:r>
        <w:t xml:space="preserve">this agreement and </w:t>
      </w:r>
      <w:r w:rsidRPr="00D9406E">
        <w:t xml:space="preserve">our authority to act on your behalf at any time, without penalty. Notice of this termination must be given in writing and will take effect from the date of receipt. Termination is without prejudice to any transactions already initiated which will be completed according to </w:t>
      </w:r>
      <w:r>
        <w:t>this agreement</w:t>
      </w:r>
      <w:r w:rsidRPr="00D9406E">
        <w:t xml:space="preserve"> unless otherwise agreed in writing. You will be liable to pay for any </w:t>
      </w:r>
      <w:r w:rsidRPr="00067852">
        <w:t>services provided</w:t>
      </w:r>
      <w:r w:rsidRPr="00D9406E">
        <w:t xml:space="preserve"> prior to termination and any fees outstanding, if applicable.</w:t>
      </w:r>
    </w:p>
    <w:p w:rsidR="00646B87" w:rsidRDefault="00646B87" w:rsidP="00CF3505">
      <w:pPr>
        <w:pStyle w:val="04Maintext"/>
        <w:rPr>
          <w:b/>
          <w:bCs/>
          <w:spacing w:val="-2"/>
        </w:rPr>
      </w:pPr>
    </w:p>
    <w:p w:rsidR="00646B87" w:rsidRPr="00E05B46" w:rsidRDefault="00646B87" w:rsidP="00CF3505">
      <w:pPr>
        <w:pStyle w:val="03Subtitle2"/>
        <w:spacing w:after="120"/>
        <w:jc w:val="both"/>
      </w:pPr>
      <w:r w:rsidRPr="00E05B46">
        <w:t>Product cancellation rights</w:t>
      </w:r>
    </w:p>
    <w:p w:rsidR="00646B87" w:rsidRDefault="00646B87" w:rsidP="00CF3505">
      <w:pPr>
        <w:pStyle w:val="04Maintext"/>
      </w:pPr>
      <w:r w:rsidRPr="00805E88">
        <w:t xml:space="preserve">Full details of the products we recommend to you including, for example, the minimum duration of the product, information on your right to cancel or whether no right to cancel exists, and any other early termination rights and penalties, will be covered in the relevant product disclosure information you will receive before </w:t>
      </w:r>
      <w:r>
        <w:t xml:space="preserve">the </w:t>
      </w:r>
      <w:r w:rsidRPr="00805E88">
        <w:t>conclusion of any contract.</w:t>
      </w:r>
    </w:p>
    <w:p w:rsidR="00646B87" w:rsidRPr="006607CE" w:rsidRDefault="00646B87" w:rsidP="00CF3505">
      <w:pPr>
        <w:pStyle w:val="03Subtitle2"/>
        <w:jc w:val="both"/>
        <w:rPr>
          <w:u w:val="none"/>
        </w:rPr>
      </w:pPr>
      <w:r w:rsidRPr="006607CE">
        <w:rPr>
          <w:u w:val="none"/>
        </w:rPr>
        <w:t xml:space="preserve"> </w:t>
      </w:r>
    </w:p>
    <w:p w:rsidR="00646B87" w:rsidRDefault="00646B87" w:rsidP="00CF3505">
      <w:pPr>
        <w:pStyle w:val="04Maintext"/>
      </w:pPr>
      <w:r w:rsidRPr="004B664D">
        <w:t xml:space="preserve">In most cases you can exercise a right to cancel by withdrawing from the contract. In general terms you will normally have a </w:t>
      </w:r>
      <w:r w:rsidRPr="00870592">
        <w:rPr>
          <w:b/>
        </w:rPr>
        <w:t>30 day cancellation</w:t>
      </w:r>
      <w:r w:rsidRPr="004B664D">
        <w:t xml:space="preserve"> period for a life, protection</w:t>
      </w:r>
      <w:r>
        <w:t xml:space="preserve"> or </w:t>
      </w:r>
      <w:r w:rsidRPr="004B664D">
        <w:t xml:space="preserve">payment protection policy and a </w:t>
      </w:r>
      <w:r w:rsidRPr="00870592">
        <w:rPr>
          <w:b/>
        </w:rPr>
        <w:t>14 day cancellation</w:t>
      </w:r>
      <w:r w:rsidRPr="004B664D">
        <w:t xml:space="preserve"> period for all other policies</w:t>
      </w:r>
      <w:r>
        <w:t xml:space="preserve">. Please note that there is </w:t>
      </w:r>
      <w:r w:rsidRPr="00193D17">
        <w:rPr>
          <w:b/>
        </w:rPr>
        <w:t>no right</w:t>
      </w:r>
      <w:r>
        <w:t xml:space="preserve"> to cancel a </w:t>
      </w:r>
      <w:r w:rsidRPr="00193D17">
        <w:t>mortgage</w:t>
      </w:r>
      <w:r>
        <w:t xml:space="preserve"> contract once the mortgage transaction has been concluded. </w:t>
      </w:r>
    </w:p>
    <w:p w:rsidR="00646B87" w:rsidRDefault="00646B87" w:rsidP="00CF3505">
      <w:pPr>
        <w:pStyle w:val="04Maintext"/>
      </w:pPr>
    </w:p>
    <w:p w:rsidR="00646B87" w:rsidRDefault="00646B87" w:rsidP="00CF3505">
      <w:pPr>
        <w:pStyle w:val="04Maintext"/>
      </w:pPr>
      <w:r w:rsidRPr="004B664D">
        <w:t xml:space="preserve">Instructions for exercising the right to cancel, if applicable, will be contained in the relevant product disclosure information which will be </w:t>
      </w:r>
      <w:r>
        <w:t xml:space="preserve">provided </w:t>
      </w:r>
      <w:r w:rsidRPr="004B664D">
        <w:t>to you.</w:t>
      </w:r>
    </w:p>
    <w:p w:rsidR="00646B87" w:rsidRDefault="00646B87" w:rsidP="00CF3505">
      <w:pPr>
        <w:pStyle w:val="02Subtitle"/>
        <w:numPr>
          <w:ilvl w:val="0"/>
          <w:numId w:val="12"/>
        </w:numPr>
        <w:jc w:val="both"/>
      </w:pPr>
      <w:r>
        <w:t>HOW YOU ARE PROTECTED</w:t>
      </w:r>
    </w:p>
    <w:p w:rsidR="00646B87" w:rsidRPr="006F1E6F" w:rsidRDefault="00646B87" w:rsidP="00CF3505">
      <w:pPr>
        <w:pStyle w:val="04Maintext"/>
      </w:pPr>
      <w:r>
        <w:t xml:space="preserve">Business &amp; Personal Investment Ltd. </w:t>
      </w:r>
      <w:r w:rsidRPr="006F1E6F">
        <w:t xml:space="preserve">is authorised and regulated by the Financial Conduct Authority (FCA), 25 The North Colonnade, Canary Wharf, London, E14 5HS. </w:t>
      </w:r>
    </w:p>
    <w:p w:rsidR="00646B87" w:rsidRPr="006F1E6F" w:rsidRDefault="00646B87" w:rsidP="00CF3505">
      <w:pPr>
        <w:pStyle w:val="04Maintext"/>
      </w:pPr>
    </w:p>
    <w:p w:rsidR="00646B87" w:rsidRDefault="00646B87" w:rsidP="00CF3505">
      <w:pPr>
        <w:pStyle w:val="04Maintext"/>
      </w:pPr>
      <w:r w:rsidRPr="006F1E6F">
        <w:t xml:space="preserve">Our Financial Services Register number is </w:t>
      </w:r>
      <w:r>
        <w:t>425865</w:t>
      </w:r>
      <w:r w:rsidRPr="006F1E6F">
        <w:t xml:space="preserve">. Our permitted business is advising on and arranging </w:t>
      </w:r>
      <w:r w:rsidRPr="00970E53">
        <w:t>pensions, savings and investment products, non-investment insurance contracts and mortgages.</w:t>
      </w:r>
      <w:r w:rsidRPr="006F1E6F">
        <w:t xml:space="preserve"> </w:t>
      </w:r>
      <w:r w:rsidRPr="006F1E6F">
        <w:rPr>
          <w:lang w:val="en-US"/>
        </w:rPr>
        <w:t xml:space="preserve">You can check this on the Financial Services Register by visiting the FCA’s website </w:t>
      </w:r>
      <w:hyperlink r:id="rId9" w:history="1">
        <w:r w:rsidRPr="006F1E6F">
          <w:rPr>
            <w:rStyle w:val="Hyperlink"/>
            <w:lang w:val="en-US"/>
          </w:rPr>
          <w:t>www.fca.org.uk/firms/systems-reporting/register</w:t>
        </w:r>
      </w:hyperlink>
      <w:r w:rsidRPr="006F1E6F">
        <w:rPr>
          <w:lang w:val="en-US"/>
        </w:rPr>
        <w:t xml:space="preserve"> or by contacting the FCA on 0800 111 6768.</w:t>
      </w:r>
      <w:r w:rsidRPr="00D815A0">
        <w:t xml:space="preserve"> </w:t>
      </w:r>
    </w:p>
    <w:p w:rsidR="00646B87" w:rsidRDefault="00646B87" w:rsidP="00CF3505">
      <w:pPr>
        <w:pStyle w:val="04Maintext"/>
      </w:pPr>
    </w:p>
    <w:p w:rsidR="00646B87" w:rsidRPr="00E05B46" w:rsidRDefault="00646B87" w:rsidP="00CF3505">
      <w:pPr>
        <w:pStyle w:val="03Subtitle2"/>
        <w:spacing w:after="120"/>
        <w:jc w:val="both"/>
      </w:pPr>
      <w:r w:rsidRPr="00E05B46">
        <w:t>Complaints</w:t>
      </w:r>
    </w:p>
    <w:p w:rsidR="00646B87" w:rsidRPr="004B664D" w:rsidRDefault="00646B87" w:rsidP="00CF3505">
      <w:pPr>
        <w:pStyle w:val="04Maintext"/>
      </w:pPr>
      <w:r w:rsidRPr="004B664D">
        <w:t>I</w:t>
      </w:r>
      <w:r>
        <w:t xml:space="preserve">f </w:t>
      </w:r>
      <w:r w:rsidRPr="004B664D">
        <w:t xml:space="preserve">you are dissatisfied with a recommendation we have made you </w:t>
      </w:r>
      <w:r>
        <w:t>are</w:t>
      </w:r>
      <w:r w:rsidRPr="004B664D">
        <w:t xml:space="preserve"> entitled to make a complaint. We have a complaints procedure that is available on request. If you wish to register a complaint, please contact us:</w:t>
      </w:r>
    </w:p>
    <w:p w:rsidR="00646B87" w:rsidRDefault="00646B87" w:rsidP="00CF3505">
      <w:pPr>
        <w:pStyle w:val="04Maintext"/>
        <w:rPr>
          <w:bCs/>
        </w:rPr>
      </w:pPr>
    </w:p>
    <w:p w:rsidR="00646B87" w:rsidRPr="00220CAE" w:rsidRDefault="00646B87" w:rsidP="00CF3505">
      <w:pPr>
        <w:ind w:left="426" w:right="-164"/>
        <w:jc w:val="both"/>
      </w:pPr>
      <w:r w:rsidRPr="00220CAE">
        <w:rPr>
          <w:b/>
        </w:rPr>
        <w:t>In writing: Write to:</w:t>
      </w:r>
      <w:r w:rsidRPr="00220CAE">
        <w:t xml:space="preserve">  </w:t>
      </w:r>
    </w:p>
    <w:p w:rsidR="003048FB" w:rsidRDefault="00646B87" w:rsidP="003048FB">
      <w:pPr>
        <w:spacing w:after="0"/>
        <w:ind w:left="426" w:right="-164"/>
        <w:jc w:val="both"/>
      </w:pPr>
      <w:r w:rsidRPr="00220CAE">
        <w:t>The Compliance Officer, Business &amp; Personal Investment Ltd.,</w:t>
      </w:r>
      <w:r w:rsidR="003048FB">
        <w:t xml:space="preserve"> </w:t>
      </w:r>
    </w:p>
    <w:p w:rsidR="00646B87" w:rsidRPr="00220CAE" w:rsidRDefault="00646B87" w:rsidP="003048FB">
      <w:pPr>
        <w:spacing w:after="0"/>
        <w:ind w:left="426" w:right="-164"/>
        <w:jc w:val="both"/>
      </w:pPr>
      <w:r w:rsidRPr="00220CAE">
        <w:t>49 Castle Street, High Wycombe, Buckinghamshire, HP13 6RN.</w:t>
      </w:r>
    </w:p>
    <w:p w:rsidR="003048FB" w:rsidRDefault="003048FB" w:rsidP="003048FB">
      <w:pPr>
        <w:spacing w:after="0"/>
        <w:ind w:left="426" w:right="-164"/>
        <w:jc w:val="both"/>
        <w:rPr>
          <w:b/>
        </w:rPr>
      </w:pPr>
    </w:p>
    <w:p w:rsidR="003048FB" w:rsidRDefault="003048FB" w:rsidP="003048FB">
      <w:pPr>
        <w:spacing w:after="0"/>
        <w:ind w:left="426" w:right="-164"/>
        <w:jc w:val="both"/>
      </w:pPr>
      <w:r>
        <w:rPr>
          <w:b/>
        </w:rPr>
        <w:t>B</w:t>
      </w:r>
      <w:r w:rsidR="00646B87" w:rsidRPr="00220CAE">
        <w:rPr>
          <w:b/>
        </w:rPr>
        <w:t xml:space="preserve">y Phone: </w:t>
      </w:r>
      <w:r w:rsidR="00646B87" w:rsidRPr="00220CAE">
        <w:t>01494 442700</w:t>
      </w:r>
    </w:p>
    <w:p w:rsidR="00646B87" w:rsidRDefault="00646B87" w:rsidP="003048FB">
      <w:pPr>
        <w:spacing w:after="0"/>
        <w:ind w:left="426" w:right="-164"/>
        <w:jc w:val="both"/>
      </w:pPr>
      <w:r w:rsidRPr="00220CAE">
        <w:rPr>
          <w:b/>
        </w:rPr>
        <w:t>By Email:</w:t>
      </w:r>
      <w:r w:rsidRPr="00220CAE">
        <w:t xml:space="preserve"> </w:t>
      </w:r>
      <w:hyperlink r:id="rId10" w:history="1">
        <w:r w:rsidR="003048FB" w:rsidRPr="00AC69F6">
          <w:rPr>
            <w:rStyle w:val="Hyperlink"/>
          </w:rPr>
          <w:t>info@bpinvestment.com</w:t>
        </w:r>
      </w:hyperlink>
    </w:p>
    <w:p w:rsidR="00646B87" w:rsidRDefault="00646B87" w:rsidP="00CF3505">
      <w:pPr>
        <w:pStyle w:val="04Maintext"/>
      </w:pPr>
      <w:r w:rsidRPr="004B664D">
        <w:lastRenderedPageBreak/>
        <w:t xml:space="preserve">Please be assured we treat complaints seriously. </w:t>
      </w:r>
      <w:r w:rsidRPr="00F15421">
        <w:t xml:space="preserve">For your further protection if you cannot settle your complaint with us, you may be entitled to refer it to the Financial Ombudsman Service (‘FOS’). </w:t>
      </w:r>
    </w:p>
    <w:p w:rsidR="009D522F" w:rsidRDefault="009D522F" w:rsidP="009D522F">
      <w:pPr>
        <w:pStyle w:val="04Maintext"/>
      </w:pPr>
    </w:p>
    <w:p w:rsidR="009D522F" w:rsidRDefault="009D522F" w:rsidP="009D522F">
      <w:pPr>
        <w:pStyle w:val="04Maintext"/>
      </w:pPr>
      <w:r>
        <w:t xml:space="preserve">Full details of the FOS can be found on its website at </w:t>
      </w:r>
      <w:hyperlink r:id="rId11" w:history="1">
        <w:r w:rsidRPr="0079642D">
          <w:rPr>
            <w:rStyle w:val="Hyperlink"/>
          </w:rPr>
          <w:t>www.financial-ombudsman.org.uk</w:t>
        </w:r>
      </w:hyperlink>
      <w:r>
        <w:t xml:space="preserve">. </w:t>
      </w:r>
    </w:p>
    <w:p w:rsidR="009D522F" w:rsidRDefault="009D522F" w:rsidP="009D522F">
      <w:pPr>
        <w:pStyle w:val="04Maintext"/>
      </w:pPr>
    </w:p>
    <w:p w:rsidR="00646B87" w:rsidRPr="00E05B46" w:rsidRDefault="00646B87" w:rsidP="00CF3505">
      <w:pPr>
        <w:pStyle w:val="03Subtitle2"/>
        <w:spacing w:after="120"/>
        <w:jc w:val="both"/>
      </w:pPr>
      <w:r w:rsidRPr="00E05B46">
        <w:t>Financial Services Compensation Scheme</w:t>
      </w:r>
    </w:p>
    <w:p w:rsidR="00646B87" w:rsidRPr="00F15421" w:rsidRDefault="00646B87" w:rsidP="00CF3505">
      <w:pPr>
        <w:pStyle w:val="04Maintext"/>
      </w:pPr>
      <w:r w:rsidRPr="00F15421">
        <w:t>We are</w:t>
      </w:r>
      <w:r>
        <w:t xml:space="preserve"> also </w:t>
      </w:r>
      <w:r w:rsidRPr="00F15421">
        <w:t>covered by the Financial Services Compensation Scheme (‘FSCS’). You may be entitled to compensation from the scheme if we cannot meet our obligations. This depends on the type of business and the circumstances of the claim.</w:t>
      </w:r>
    </w:p>
    <w:p w:rsidR="00646B87" w:rsidRPr="00F15421" w:rsidRDefault="00646B87" w:rsidP="00CF3505">
      <w:pPr>
        <w:pStyle w:val="04Maintext"/>
      </w:pPr>
    </w:p>
    <w:p w:rsidR="00646B87" w:rsidRPr="00F15421" w:rsidRDefault="00646B87" w:rsidP="00CF3505">
      <w:pPr>
        <w:pStyle w:val="04Maintext"/>
        <w:ind w:left="360"/>
      </w:pPr>
      <w:r w:rsidRPr="00F15421">
        <w:rPr>
          <w:b/>
        </w:rPr>
        <w:t>Insurance</w:t>
      </w:r>
      <w:r w:rsidRPr="00F15421">
        <w:t xml:space="preserve"> - advising and arranging is covered for 90% of the claim, without any upper limit.</w:t>
      </w:r>
    </w:p>
    <w:p w:rsidR="00646B87" w:rsidRDefault="00646B87" w:rsidP="00CF3505">
      <w:pPr>
        <w:pStyle w:val="04Maintext"/>
        <w:ind w:left="360"/>
      </w:pPr>
      <w:r w:rsidRPr="00F15421">
        <w:rPr>
          <w:b/>
        </w:rPr>
        <w:t>Mortgages</w:t>
      </w:r>
      <w:r>
        <w:rPr>
          <w:b/>
        </w:rPr>
        <w:t xml:space="preserve"> (including equity release)</w:t>
      </w:r>
      <w:r w:rsidRPr="00F15421">
        <w:t xml:space="preserve"> – advising and arranging is covered up to a maximum limit of £50,000.</w:t>
      </w:r>
    </w:p>
    <w:p w:rsidR="00646B87" w:rsidRDefault="00646B87" w:rsidP="00CF3505">
      <w:pPr>
        <w:pStyle w:val="04Maintext"/>
      </w:pPr>
    </w:p>
    <w:p w:rsidR="00646B87" w:rsidRDefault="00646B87" w:rsidP="00CF3505">
      <w:pPr>
        <w:pStyle w:val="04Maintext"/>
      </w:pPr>
      <w:r w:rsidRPr="004B664D">
        <w:t xml:space="preserve">Further information about compensation scheme arrangements is available from the FSCS at </w:t>
      </w:r>
      <w:hyperlink r:id="rId12" w:history="1">
        <w:r w:rsidRPr="008B2D21">
          <w:rPr>
            <w:rStyle w:val="06HyperlinksChar"/>
          </w:rPr>
          <w:t>www.fscs.org.uk/consumer</w:t>
        </w:r>
      </w:hyperlink>
      <w:r w:rsidRPr="008B2D21">
        <w:t xml:space="preserve">. </w:t>
      </w:r>
    </w:p>
    <w:p w:rsidR="00646B87" w:rsidRDefault="00646B87" w:rsidP="00CF3505">
      <w:pPr>
        <w:pStyle w:val="03Subtitle2"/>
        <w:jc w:val="both"/>
      </w:pPr>
    </w:p>
    <w:p w:rsidR="00646B87" w:rsidRPr="00E05B46" w:rsidRDefault="00646B87" w:rsidP="00CF3505">
      <w:pPr>
        <w:pStyle w:val="03Subtitle2"/>
        <w:spacing w:after="120"/>
        <w:jc w:val="both"/>
      </w:pPr>
      <w:r w:rsidRPr="00E05B46">
        <w:t>Client money</w:t>
      </w:r>
    </w:p>
    <w:p w:rsidR="00CF3505" w:rsidRDefault="00646B87" w:rsidP="00CF3505">
      <w:pPr>
        <w:pStyle w:val="04Maintext"/>
        <w:rPr>
          <w:b/>
        </w:rPr>
      </w:pPr>
      <w:r w:rsidRPr="00D9406E">
        <w:t xml:space="preserve">We are </w:t>
      </w:r>
      <w:r w:rsidRPr="004B664D">
        <w:t>not permitted to handle client money and</w:t>
      </w:r>
      <w:r w:rsidRPr="004B664D">
        <w:rPr>
          <w:bCs/>
        </w:rPr>
        <w:t xml:space="preserve"> we cannot</w:t>
      </w:r>
      <w:r w:rsidRPr="004B664D">
        <w:t xml:space="preserve"> accept a cheque made out to us (unless it is in respect of </w:t>
      </w:r>
      <w:r>
        <w:t>a service</w:t>
      </w:r>
      <w:r w:rsidRPr="004B664D">
        <w:t xml:space="preserve"> for which we have sent you an invoice) or handle cash.</w:t>
      </w:r>
    </w:p>
    <w:p w:rsidR="00CF3505" w:rsidRPr="00927C3F" w:rsidRDefault="00CF3505" w:rsidP="00CF3505">
      <w:pPr>
        <w:pStyle w:val="04Maintext"/>
        <w:rPr>
          <w:b/>
        </w:rPr>
      </w:pPr>
    </w:p>
    <w:p w:rsidR="00646B87" w:rsidRDefault="00646B87" w:rsidP="00CF3505">
      <w:pPr>
        <w:pStyle w:val="04Maintext"/>
        <w:numPr>
          <w:ilvl w:val="0"/>
          <w:numId w:val="12"/>
        </w:numPr>
        <w:spacing w:after="120"/>
        <w:rPr>
          <w:rFonts w:eastAsia="Times New Roman" w:cs="Calibri"/>
          <w:b/>
          <w:bCs/>
          <w:iCs/>
          <w:color w:val="00366B"/>
          <w:position w:val="3"/>
          <w:sz w:val="28"/>
          <w:szCs w:val="28"/>
        </w:rPr>
      </w:pPr>
      <w:r w:rsidRPr="00A36F0A">
        <w:rPr>
          <w:rStyle w:val="02SubtitleChar"/>
          <w:rFonts w:eastAsia="Calibri"/>
        </w:rPr>
        <w:t>GENERAL</w:t>
      </w:r>
      <w:r>
        <w:rPr>
          <w:rFonts w:eastAsia="Times New Roman" w:cs="Calibri"/>
          <w:b/>
          <w:bCs/>
          <w:iCs/>
          <w:color w:val="00366B"/>
          <w:position w:val="3"/>
          <w:sz w:val="28"/>
          <w:szCs w:val="28"/>
        </w:rPr>
        <w:t xml:space="preserve"> </w:t>
      </w:r>
    </w:p>
    <w:p w:rsidR="00646B87" w:rsidRPr="00E05B46" w:rsidRDefault="00646B87" w:rsidP="00CF3505">
      <w:pPr>
        <w:pStyle w:val="03Subtitle2"/>
        <w:spacing w:after="120"/>
        <w:jc w:val="both"/>
      </w:pPr>
      <w:r w:rsidRPr="00E05B46">
        <w:t>Jurisdiction</w:t>
      </w:r>
    </w:p>
    <w:p w:rsidR="00646B87" w:rsidRDefault="00646B87" w:rsidP="00CF3505">
      <w:pPr>
        <w:pStyle w:val="04Maintext"/>
      </w:pPr>
      <w:r>
        <w:t>This a</w:t>
      </w:r>
      <w:r w:rsidRPr="00FE3F35">
        <w:t xml:space="preserve">greement is governed by and should be interpreted in accordance with </w:t>
      </w:r>
      <w:r w:rsidRPr="00970E53">
        <w:t>English</w:t>
      </w:r>
      <w:r>
        <w:t xml:space="preserve"> law and you agree to submit to the non-exclusive jurisdiction of the </w:t>
      </w:r>
      <w:r w:rsidRPr="00970E53">
        <w:t>English</w:t>
      </w:r>
      <w:r>
        <w:t xml:space="preserve"> Courts.</w:t>
      </w:r>
    </w:p>
    <w:p w:rsidR="00CF3505" w:rsidRDefault="00CF3505" w:rsidP="00CF3505">
      <w:pPr>
        <w:pStyle w:val="04Maintext"/>
      </w:pPr>
    </w:p>
    <w:p w:rsidR="00646B87" w:rsidRPr="00E05B46" w:rsidRDefault="00646B87" w:rsidP="00CF3505">
      <w:pPr>
        <w:pStyle w:val="03Subtitle2"/>
        <w:spacing w:after="120"/>
        <w:jc w:val="both"/>
      </w:pPr>
      <w:r w:rsidRPr="00E05B46">
        <w:t>Legal and accounting advice</w:t>
      </w:r>
    </w:p>
    <w:p w:rsidR="00646B87" w:rsidRDefault="00646B87" w:rsidP="00CF3505">
      <w:pPr>
        <w:pStyle w:val="04Maintext"/>
      </w:pPr>
      <w:r w:rsidRPr="004B664D">
        <w:t xml:space="preserve">Neither </w:t>
      </w:r>
      <w:r>
        <w:t>our firm</w:t>
      </w:r>
      <w:r w:rsidRPr="004B664D">
        <w:t xml:space="preserve"> nor</w:t>
      </w:r>
      <w:r>
        <w:t xml:space="preserve"> our</w:t>
      </w:r>
      <w:r w:rsidRPr="004B664D">
        <w:t xml:space="preserve"> employees are qualified to render legal or accounting advice or to prepare any legal or accounting documents. It is hereby understood and agreed that the onus is on you</w:t>
      </w:r>
      <w:r>
        <w:t>,</w:t>
      </w:r>
      <w:r w:rsidRPr="004B664D">
        <w:t xml:space="preserve"> the client</w:t>
      </w:r>
      <w:r>
        <w:t>,</w:t>
      </w:r>
      <w:r w:rsidRPr="004B664D">
        <w:t xml:space="preserve"> to refer to a solicitor or accountant any point of law or accountancy that may arise during the course of discussions with us.</w:t>
      </w:r>
    </w:p>
    <w:p w:rsidR="00646B87" w:rsidRPr="00FE3F35" w:rsidRDefault="00646B87" w:rsidP="00CF3505">
      <w:pPr>
        <w:pStyle w:val="04Maintext"/>
      </w:pPr>
    </w:p>
    <w:p w:rsidR="00646B87" w:rsidRPr="001A37C4" w:rsidRDefault="00646B87" w:rsidP="00CF3505">
      <w:pPr>
        <w:pStyle w:val="03Subtitle2"/>
        <w:spacing w:after="120"/>
        <w:jc w:val="both"/>
      </w:pPr>
      <w:r w:rsidRPr="001A37C4">
        <w:t xml:space="preserve">Direct mortgage deals </w:t>
      </w:r>
    </w:p>
    <w:p w:rsidR="00646B87" w:rsidRDefault="00646B87" w:rsidP="00CF3505">
      <w:pPr>
        <w:pStyle w:val="04Maintext"/>
        <w:rPr>
          <w:i/>
        </w:rPr>
      </w:pPr>
      <w:r>
        <w:t>W</w:t>
      </w:r>
      <w:r w:rsidRPr="008947A4">
        <w:t>e advise on mortgage products from the whole of the market. This means that we source the recommended mortgage from the range of mortgages available to “intermediary” firms. Certain lenders may offer products directly to the public, rather than via an intermediary firm, with more favourable terms. Accordingly our recommendation to you will be based on the most suitable mortgage product incorporated within the range available to intermediary firms</w:t>
      </w:r>
      <w:r w:rsidRPr="008947A4">
        <w:rPr>
          <w:i/>
        </w:rPr>
        <w:t xml:space="preserve">. </w:t>
      </w:r>
    </w:p>
    <w:p w:rsidR="00CF3505" w:rsidRDefault="00CF3505" w:rsidP="00CF3505">
      <w:pPr>
        <w:pStyle w:val="04Maintext"/>
      </w:pPr>
    </w:p>
    <w:p w:rsidR="00646B87" w:rsidRPr="00A91E85" w:rsidRDefault="00646B87" w:rsidP="00CF3505">
      <w:pPr>
        <w:pStyle w:val="04Maintext"/>
      </w:pPr>
      <w:r w:rsidRPr="00970E53">
        <w:t>If there is a particular mortgage product that you are aware of which is available directly from a lender that you wish us to review and comment on, we are happy to do so. We may charge you a fee for providing advice in relation to this but would agree this with you at the time.</w:t>
      </w:r>
    </w:p>
    <w:p w:rsidR="00646B87" w:rsidRDefault="00646B87" w:rsidP="00CF3505">
      <w:pPr>
        <w:pStyle w:val="04Maintext"/>
      </w:pPr>
    </w:p>
    <w:p w:rsidR="00646B87" w:rsidRPr="00402EB8" w:rsidRDefault="00646B87" w:rsidP="00CF3505">
      <w:pPr>
        <w:pStyle w:val="03Subtitle2"/>
        <w:spacing w:after="120"/>
        <w:jc w:val="both"/>
      </w:pPr>
      <w:r w:rsidRPr="00402EB8">
        <w:t>Unsolicited promotions</w:t>
      </w:r>
    </w:p>
    <w:p w:rsidR="00646B87" w:rsidRDefault="00646B87" w:rsidP="00CF3505">
      <w:pPr>
        <w:pStyle w:val="04Maintext"/>
        <w:rPr>
          <w:color w:val="92D050"/>
        </w:rPr>
      </w:pPr>
      <w:r w:rsidRPr="00D9406E">
        <w:t xml:space="preserve">We may contact you in the future by means of an unsolicited promotion (by telephone, email or post) should we wish to discuss the relative merits of a particular </w:t>
      </w:r>
      <w:r>
        <w:t xml:space="preserve">mortgage </w:t>
      </w:r>
      <w:r w:rsidRPr="00D9406E">
        <w:t>product or service which we feel may be of interest to you.</w:t>
      </w:r>
      <w:r>
        <w:rPr>
          <w:color w:val="92D050"/>
        </w:rPr>
        <w:t xml:space="preserve"> </w:t>
      </w:r>
    </w:p>
    <w:p w:rsidR="0069605B" w:rsidRPr="001E5D30" w:rsidRDefault="0069605B" w:rsidP="00CF3505">
      <w:pPr>
        <w:pStyle w:val="04Maintext"/>
        <w:rPr>
          <w:color w:val="92D050"/>
        </w:rPr>
      </w:pPr>
    </w:p>
    <w:p w:rsidR="00646B87" w:rsidRDefault="00646B87" w:rsidP="00CF3505">
      <w:pPr>
        <w:pStyle w:val="04Maintext"/>
      </w:pPr>
    </w:p>
    <w:p w:rsidR="00646B87" w:rsidRDefault="00646B87" w:rsidP="00CF3505">
      <w:pPr>
        <w:pStyle w:val="03Subtitle2"/>
        <w:spacing w:after="120"/>
        <w:jc w:val="both"/>
      </w:pPr>
      <w:bookmarkStart w:id="0" w:name="_GoBack"/>
      <w:bookmarkEnd w:id="0"/>
      <w:r w:rsidRPr="001A37C4">
        <w:lastRenderedPageBreak/>
        <w:t>Providing information to your insurer</w:t>
      </w:r>
    </w:p>
    <w:p w:rsidR="00646B87" w:rsidRPr="009F2890" w:rsidRDefault="00646B87" w:rsidP="00CF3505">
      <w:pPr>
        <w:pStyle w:val="03Subtitle2"/>
        <w:spacing w:after="120"/>
        <w:jc w:val="both"/>
        <w:rPr>
          <w:b w:val="0"/>
          <w:color w:val="404040"/>
          <w:spacing w:val="-2"/>
          <w:szCs w:val="22"/>
          <w:u w:val="none"/>
        </w:rPr>
      </w:pPr>
      <w:r w:rsidRPr="009F2890">
        <w:rPr>
          <w:b w:val="0"/>
          <w:color w:val="404040"/>
          <w:spacing w:val="-2"/>
          <w:szCs w:val="22"/>
          <w:u w:val="none"/>
        </w:rPr>
        <w:t>Your insurance / protection cover is based upon the information you provide to the insurance company. Where you are buying insurance as an individual, this means that you must take ‘reasonable care’ to answer all questions asked by the insurer fully and accurately. For general insurance policies such as car insurance or liability insurance, once cover has been arranged, you must immediately notify the insurers or us of any changes to the information that you have already provided. Failure to provide accurate and up to date information may invalidate your insurance cover and mean that a claim may not be paid.</w:t>
      </w:r>
    </w:p>
    <w:p w:rsidR="00646B87" w:rsidRDefault="00646B87" w:rsidP="00CF3505">
      <w:pPr>
        <w:pStyle w:val="04Maintext"/>
        <w:rPr>
          <w:spacing w:val="-2"/>
        </w:rPr>
      </w:pPr>
      <w:r w:rsidRPr="00605DCC">
        <w:rPr>
          <w:spacing w:val="-2"/>
        </w:rPr>
        <w:t>All other clients (</w:t>
      </w:r>
      <w:r>
        <w:rPr>
          <w:spacing w:val="-2"/>
        </w:rPr>
        <w:t xml:space="preserve">e.g. </w:t>
      </w:r>
      <w:r w:rsidRPr="00605DCC">
        <w:rPr>
          <w:spacing w:val="-2"/>
        </w:rPr>
        <w:t xml:space="preserve">commercial </w:t>
      </w:r>
      <w:r>
        <w:rPr>
          <w:spacing w:val="-2"/>
        </w:rPr>
        <w:t>clients</w:t>
      </w:r>
      <w:r w:rsidRPr="00605DCC">
        <w:rPr>
          <w:spacing w:val="-2"/>
        </w:rPr>
        <w:t>) must still disclose all ‘material facts’ (any information that may influence the insurer’s decision over cover or terms) prior to inception and throughout the period of the policy. Again, failure to disclose material information may invalidate your insurance cover and could mean that a claim may not be paid.</w:t>
      </w:r>
      <w:r>
        <w:rPr>
          <w:spacing w:val="-2"/>
        </w:rPr>
        <w:t xml:space="preserve"> </w:t>
      </w:r>
    </w:p>
    <w:p w:rsidR="00646B87" w:rsidRDefault="00646B87" w:rsidP="00CF3505">
      <w:pPr>
        <w:pStyle w:val="04Maintext"/>
        <w:rPr>
          <w:spacing w:val="-2"/>
        </w:rPr>
      </w:pPr>
    </w:p>
    <w:p w:rsidR="00646B87" w:rsidRDefault="00646B87" w:rsidP="00CF3505">
      <w:pPr>
        <w:pStyle w:val="02Subtitle"/>
        <w:numPr>
          <w:ilvl w:val="0"/>
          <w:numId w:val="12"/>
        </w:numPr>
        <w:jc w:val="both"/>
      </w:pPr>
      <w:r>
        <w:br w:type="page"/>
      </w:r>
      <w:r w:rsidRPr="001A37C4">
        <w:lastRenderedPageBreak/>
        <w:t>YOUR CONSENT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46B87" w:rsidTr="004A2217">
        <w:tc>
          <w:tcPr>
            <w:tcW w:w="10314" w:type="dxa"/>
            <w:shd w:val="clear" w:color="auto" w:fill="auto"/>
          </w:tcPr>
          <w:p w:rsidR="00646B87" w:rsidRDefault="00646B87" w:rsidP="00CF3505">
            <w:pPr>
              <w:pStyle w:val="04Maintext"/>
              <w:spacing w:before="40" w:after="40"/>
            </w:pPr>
            <w:r w:rsidRPr="00117C64">
              <w:rPr>
                <w:b/>
              </w:rPr>
              <w:t>This is our standard client agreement upon which we intend to rely. For your own benefit and protection you should read these terms carefully before signing them. If you do not understand any point please ask for further information.</w:t>
            </w:r>
          </w:p>
        </w:tc>
      </w:tr>
    </w:tbl>
    <w:p w:rsidR="00646B87" w:rsidRPr="00E05B46" w:rsidRDefault="00646B87" w:rsidP="00CF3505">
      <w:pPr>
        <w:pStyle w:val="04Maintext"/>
      </w:pPr>
    </w:p>
    <w:p w:rsidR="00646B87" w:rsidRPr="00E158EE" w:rsidRDefault="00646B87" w:rsidP="00CF3505">
      <w:pPr>
        <w:pStyle w:val="04Maintext"/>
      </w:pPr>
      <w:r w:rsidRPr="00E158EE">
        <w:t>I</w:t>
      </w:r>
      <w:r>
        <w:t>/We</w:t>
      </w:r>
      <w:r w:rsidRPr="00E158EE">
        <w:t xml:space="preserve"> acknowledge that the </w:t>
      </w:r>
      <w:r>
        <w:t>client agreement</w:t>
      </w:r>
      <w:r w:rsidRPr="00E158EE">
        <w:t xml:space="preserve"> will come into effect from the date of issue. </w:t>
      </w:r>
    </w:p>
    <w:p w:rsidR="00CF3505" w:rsidRDefault="00CF3505" w:rsidP="00CF3505">
      <w:pPr>
        <w:pStyle w:val="04Maintext"/>
      </w:pPr>
    </w:p>
    <w:p w:rsidR="00646B87" w:rsidRDefault="00646B87" w:rsidP="00CF3505">
      <w:pPr>
        <w:pStyle w:val="04Maintext"/>
      </w:pPr>
      <w:r w:rsidRPr="00E158EE">
        <w:t>I</w:t>
      </w:r>
      <w:r>
        <w:t>/We</w:t>
      </w:r>
      <w:r w:rsidRPr="00E158EE">
        <w:t xml:space="preserve"> authorise the transfer of</w:t>
      </w:r>
      <w:r>
        <w:t xml:space="preserve"> personal </w:t>
      </w:r>
      <w:r w:rsidRPr="00E158EE">
        <w:t>information, on a confidential basis</w:t>
      </w:r>
      <w:r>
        <w:t xml:space="preserve"> and in accordance with the Data Protection Act 1998,</w:t>
      </w:r>
      <w:r w:rsidRPr="00E158EE">
        <w:t xml:space="preserve"> between </w:t>
      </w:r>
      <w:r>
        <w:t xml:space="preserve">Business &amp; Personal Investment Ltd. and </w:t>
      </w:r>
      <w:r w:rsidRPr="00E158EE">
        <w:t xml:space="preserve">any </w:t>
      </w:r>
      <w:r>
        <w:t>relevant third parties</w:t>
      </w:r>
      <w:r w:rsidRPr="00E158EE">
        <w:t>.</w:t>
      </w:r>
      <w:r>
        <w:t xml:space="preserve"> I/We agree that Business &amp; Personal Investment Ltd. or any such third party may contact me in the future by any means of communication (including by electronic communication e.g. email) considered appropriate at the time. </w:t>
      </w:r>
      <w:r w:rsidRPr="00E158EE">
        <w:t xml:space="preserve">  </w:t>
      </w:r>
    </w:p>
    <w:p w:rsidR="00646B87" w:rsidRDefault="00646B87" w:rsidP="00CF3505">
      <w:pPr>
        <w:pStyle w:val="04Maintext"/>
      </w:pPr>
    </w:p>
    <w:p w:rsidR="00646B87" w:rsidRDefault="00646B87" w:rsidP="00CF3505">
      <w:pPr>
        <w:pStyle w:val="04Maintext"/>
      </w:pPr>
      <w:r w:rsidRPr="00E158EE">
        <w:t>I</w:t>
      </w:r>
      <w:r>
        <w:t xml:space="preserve">/We </w:t>
      </w:r>
      <w:r w:rsidRPr="00E158EE">
        <w:t>also confirm that I</w:t>
      </w:r>
      <w:r>
        <w:t xml:space="preserve"> am</w:t>
      </w:r>
      <w:r w:rsidRPr="00E158EE">
        <w:t xml:space="preserve"> </w:t>
      </w:r>
      <w:r>
        <w:t xml:space="preserve">/ we are happy / not happy to give Business &amp; Personal Investment Ltd. </w:t>
      </w:r>
      <w:r w:rsidRPr="00E158EE">
        <w:t>express consent to contact me</w:t>
      </w:r>
      <w:r>
        <w:t>/us</w:t>
      </w:r>
      <w:r w:rsidRPr="00E158EE">
        <w:t xml:space="preserve"> by telephone</w:t>
      </w:r>
      <w:r>
        <w:t>, email or post,</w:t>
      </w:r>
      <w:r w:rsidRPr="00E158EE">
        <w:t xml:space="preserve"> to discuss advising on or arranging </w:t>
      </w:r>
      <w:r>
        <w:t xml:space="preserve">a mortgage </w:t>
      </w:r>
      <w:r w:rsidRPr="00E158EE">
        <w:t xml:space="preserve">product </w:t>
      </w:r>
      <w:r>
        <w:t>in the</w:t>
      </w:r>
      <w:r w:rsidRPr="00E158EE">
        <w:t xml:space="preserve"> future.</w:t>
      </w:r>
    </w:p>
    <w:p w:rsidR="00646B87" w:rsidRPr="004B664D" w:rsidRDefault="00646B87" w:rsidP="00CF3505">
      <w:pPr>
        <w:pStyle w:val="04Maintext"/>
        <w:rPr>
          <w:rFonts w:cs="Calibri"/>
          <w:b/>
          <w:color w:val="454545"/>
        </w:rPr>
      </w:pPr>
    </w:p>
    <w:p w:rsidR="00646B87" w:rsidRPr="008947A4" w:rsidRDefault="00646B87" w:rsidP="00CF3505">
      <w:pPr>
        <w:pStyle w:val="03Subtitle2"/>
        <w:jc w:val="both"/>
      </w:pPr>
      <w:r w:rsidRPr="008947A4">
        <w:t>Services &amp; Charges agreed</w:t>
      </w:r>
    </w:p>
    <w:p w:rsidR="00646B87" w:rsidRDefault="00646B87" w:rsidP="00CF3505">
      <w:pPr>
        <w:pStyle w:val="04Maintext"/>
      </w:pPr>
    </w:p>
    <w:tbl>
      <w:tblPr>
        <w:tblW w:w="102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1177"/>
        <w:gridCol w:w="3376"/>
        <w:gridCol w:w="1711"/>
      </w:tblGrid>
      <w:tr w:rsidR="00646B87" w:rsidRPr="004B664D" w:rsidTr="00CF3505">
        <w:trPr>
          <w:cantSplit/>
          <w:trHeight w:val="730"/>
        </w:trPr>
        <w:tc>
          <w:tcPr>
            <w:tcW w:w="3943" w:type="dxa"/>
            <w:tcBorders>
              <w:top w:val="single" w:sz="4" w:space="0" w:color="000000"/>
              <w:left w:val="single" w:sz="4" w:space="0" w:color="000000"/>
              <w:bottom w:val="single" w:sz="4" w:space="0" w:color="000000"/>
              <w:right w:val="single" w:sz="4" w:space="0" w:color="000000"/>
            </w:tcBorders>
            <w:shd w:val="clear" w:color="auto" w:fill="F6BFD8"/>
          </w:tcPr>
          <w:p w:rsidR="00646B87" w:rsidRPr="00366651" w:rsidRDefault="00646B87" w:rsidP="00CF3505">
            <w:pPr>
              <w:pStyle w:val="Header"/>
              <w:tabs>
                <w:tab w:val="center" w:pos="3969"/>
              </w:tabs>
              <w:spacing w:before="40" w:after="40"/>
              <w:jc w:val="both"/>
              <w:textboxTightWrap w:val="allLines"/>
              <w:rPr>
                <w:rFonts w:cs="Calibri"/>
                <w:b/>
                <w:bCs/>
                <w:color w:val="454545"/>
              </w:rPr>
            </w:pPr>
            <w:r w:rsidRPr="00366651">
              <w:rPr>
                <w:rFonts w:cs="Calibri"/>
                <w:b/>
                <w:bCs/>
                <w:color w:val="454545"/>
              </w:rPr>
              <w:t>Initial Service</w:t>
            </w:r>
          </w:p>
        </w:tc>
        <w:tc>
          <w:tcPr>
            <w:tcW w:w="1177" w:type="dxa"/>
            <w:tcBorders>
              <w:top w:val="single" w:sz="4" w:space="0" w:color="000000"/>
              <w:left w:val="single" w:sz="4" w:space="0" w:color="000000"/>
              <w:bottom w:val="single" w:sz="4" w:space="0" w:color="000000"/>
              <w:right w:val="single" w:sz="4" w:space="0" w:color="000000"/>
            </w:tcBorders>
            <w:shd w:val="clear" w:color="auto" w:fill="F6BFD8"/>
          </w:tcPr>
          <w:p w:rsidR="00646B87" w:rsidRPr="00366651" w:rsidRDefault="00646B87" w:rsidP="00CF3505">
            <w:pPr>
              <w:pStyle w:val="Header"/>
              <w:spacing w:before="40" w:after="40"/>
              <w:ind w:left="69"/>
              <w:jc w:val="center"/>
              <w:textboxTightWrap w:val="allLines"/>
              <w:rPr>
                <w:rFonts w:cs="Calibri"/>
                <w:b/>
                <w:bCs/>
                <w:color w:val="454545"/>
              </w:rPr>
            </w:pPr>
            <w:r w:rsidRPr="00366651">
              <w:rPr>
                <w:rFonts w:cs="Calibri"/>
                <w:b/>
                <w:bCs/>
                <w:color w:val="454545"/>
              </w:rPr>
              <w:t>Tick to confirm</w:t>
            </w:r>
          </w:p>
        </w:tc>
        <w:tc>
          <w:tcPr>
            <w:tcW w:w="5087" w:type="dxa"/>
            <w:gridSpan w:val="2"/>
            <w:tcBorders>
              <w:top w:val="single" w:sz="4" w:space="0" w:color="000000"/>
              <w:left w:val="single" w:sz="4" w:space="0" w:color="000000"/>
              <w:bottom w:val="single" w:sz="4" w:space="0" w:color="000000"/>
              <w:right w:val="single" w:sz="4" w:space="0" w:color="000000"/>
            </w:tcBorders>
            <w:shd w:val="clear" w:color="auto" w:fill="F6BFD8"/>
          </w:tcPr>
          <w:p w:rsidR="00646B87" w:rsidRPr="00366651" w:rsidRDefault="00646B87" w:rsidP="00CF3505">
            <w:pPr>
              <w:pStyle w:val="Header"/>
              <w:spacing w:before="40" w:after="40"/>
              <w:jc w:val="both"/>
              <w:textboxTightWrap w:val="allLines"/>
              <w:rPr>
                <w:rFonts w:cs="Calibri"/>
                <w:b/>
                <w:bCs/>
                <w:color w:val="454545"/>
              </w:rPr>
            </w:pPr>
            <w:r w:rsidRPr="00366651">
              <w:rPr>
                <w:rFonts w:cs="Calibri"/>
                <w:b/>
                <w:bCs/>
                <w:color w:val="454545"/>
              </w:rPr>
              <w:t>Details of agreed fee</w:t>
            </w:r>
          </w:p>
        </w:tc>
      </w:tr>
      <w:tr w:rsidR="00646B87" w:rsidRPr="004B664D" w:rsidTr="00CF3505">
        <w:trPr>
          <w:cantSplit/>
          <w:trHeight w:val="537"/>
        </w:trPr>
        <w:tc>
          <w:tcPr>
            <w:tcW w:w="3943" w:type="dxa"/>
            <w:vMerge w:val="restart"/>
          </w:tcPr>
          <w:p w:rsidR="00646B87" w:rsidRPr="001B61C0" w:rsidRDefault="00646B87" w:rsidP="00CF3505">
            <w:pPr>
              <w:pStyle w:val="Header"/>
              <w:tabs>
                <w:tab w:val="center" w:pos="567"/>
              </w:tabs>
              <w:spacing w:before="40" w:after="40"/>
              <w:jc w:val="both"/>
              <w:textboxTightWrap w:val="allLines"/>
              <w:rPr>
                <w:rFonts w:cs="Calibri"/>
                <w:bCs/>
                <w:color w:val="454545"/>
              </w:rPr>
            </w:pPr>
            <w:r w:rsidRPr="001B61C0">
              <w:rPr>
                <w:rFonts w:cs="Calibri"/>
                <w:bCs/>
                <w:color w:val="454545"/>
              </w:rPr>
              <w:t xml:space="preserve">Advice relating to mortgages </w:t>
            </w:r>
          </w:p>
          <w:p w:rsidR="00646B87" w:rsidRPr="001B61C0" w:rsidRDefault="00646B87" w:rsidP="00CF3505">
            <w:pPr>
              <w:pStyle w:val="Header"/>
              <w:tabs>
                <w:tab w:val="center" w:pos="567"/>
              </w:tabs>
              <w:spacing w:before="40" w:after="40"/>
              <w:jc w:val="both"/>
              <w:textboxTightWrap w:val="allLines"/>
              <w:rPr>
                <w:rFonts w:cs="Calibri"/>
                <w:bCs/>
                <w:color w:val="454545"/>
              </w:rPr>
            </w:pPr>
          </w:p>
        </w:tc>
        <w:tc>
          <w:tcPr>
            <w:tcW w:w="1177" w:type="dxa"/>
            <w:vMerge w:val="restart"/>
          </w:tcPr>
          <w:p w:rsidR="00646B87" w:rsidRPr="001B61C0" w:rsidRDefault="00646B87" w:rsidP="00CF3505">
            <w:pPr>
              <w:pStyle w:val="Header"/>
              <w:spacing w:before="40" w:after="40"/>
              <w:jc w:val="both"/>
              <w:textboxTightWrap w:val="allLines"/>
              <w:rPr>
                <w:rFonts w:cs="Calibri"/>
                <w:b/>
                <w:bCs/>
                <w:color w:val="454545"/>
              </w:rPr>
            </w:pPr>
          </w:p>
        </w:tc>
        <w:tc>
          <w:tcPr>
            <w:tcW w:w="3376" w:type="dxa"/>
          </w:tcPr>
          <w:p w:rsidR="00646B87" w:rsidRPr="001B61C0" w:rsidRDefault="00646B87" w:rsidP="00CF3505">
            <w:pPr>
              <w:pStyle w:val="Header"/>
              <w:spacing w:before="40" w:after="40"/>
              <w:jc w:val="both"/>
              <w:textboxTightWrap w:val="allLines"/>
              <w:rPr>
                <w:rFonts w:cs="Calibri"/>
                <w:bCs/>
                <w:color w:val="454545"/>
              </w:rPr>
            </w:pPr>
            <w:r w:rsidRPr="001B61C0">
              <w:rPr>
                <w:rFonts w:cs="Calibri"/>
                <w:bCs/>
                <w:color w:val="454545"/>
              </w:rPr>
              <w:t>Pay by commission</w:t>
            </w:r>
          </w:p>
          <w:p w:rsidR="00646B87" w:rsidRPr="001B61C0" w:rsidRDefault="00646B87" w:rsidP="00CF3505">
            <w:pPr>
              <w:pStyle w:val="Header"/>
              <w:spacing w:before="40" w:after="40"/>
              <w:jc w:val="both"/>
              <w:textboxTightWrap w:val="allLines"/>
              <w:rPr>
                <w:rFonts w:cs="Calibri"/>
                <w:bCs/>
                <w:color w:val="454545"/>
              </w:rPr>
            </w:pPr>
          </w:p>
        </w:tc>
        <w:tc>
          <w:tcPr>
            <w:tcW w:w="1711" w:type="dxa"/>
          </w:tcPr>
          <w:p w:rsidR="00646B87" w:rsidRPr="001B61C0" w:rsidRDefault="00646B87" w:rsidP="00CF3505">
            <w:pPr>
              <w:pStyle w:val="Header"/>
              <w:spacing w:before="40" w:after="40"/>
              <w:jc w:val="both"/>
              <w:textboxTightWrap w:val="allLines"/>
              <w:rPr>
                <w:rFonts w:cs="Calibri"/>
                <w:bCs/>
                <w:color w:val="454545"/>
              </w:rPr>
            </w:pPr>
            <w:r w:rsidRPr="001B61C0">
              <w:rPr>
                <w:rFonts w:cs="Calibri"/>
                <w:bCs/>
                <w:color w:val="454545"/>
              </w:rPr>
              <w:t>Y / N</w:t>
            </w:r>
          </w:p>
          <w:p w:rsidR="00646B87" w:rsidRPr="001B61C0" w:rsidRDefault="00646B87" w:rsidP="00CF3505">
            <w:pPr>
              <w:pStyle w:val="Header"/>
              <w:spacing w:before="40" w:after="40"/>
              <w:jc w:val="both"/>
              <w:textboxTightWrap w:val="allLines"/>
              <w:rPr>
                <w:rFonts w:cs="Calibri"/>
                <w:bCs/>
                <w:color w:val="454545"/>
              </w:rPr>
            </w:pPr>
            <w:r w:rsidRPr="001B61C0">
              <w:rPr>
                <w:rFonts w:cs="Calibri"/>
                <w:bCs/>
                <w:color w:val="454545"/>
              </w:rPr>
              <w:t>£</w:t>
            </w:r>
          </w:p>
        </w:tc>
      </w:tr>
      <w:tr w:rsidR="00646B87" w:rsidRPr="004B664D" w:rsidTr="00CF3505">
        <w:trPr>
          <w:cantSplit/>
          <w:trHeight w:val="576"/>
        </w:trPr>
        <w:tc>
          <w:tcPr>
            <w:tcW w:w="3943" w:type="dxa"/>
            <w:vMerge/>
          </w:tcPr>
          <w:p w:rsidR="00646B87" w:rsidRPr="001B61C0" w:rsidRDefault="00646B87" w:rsidP="00CF3505">
            <w:pPr>
              <w:pStyle w:val="Header"/>
              <w:tabs>
                <w:tab w:val="center" w:pos="567"/>
              </w:tabs>
              <w:spacing w:before="40" w:after="40"/>
              <w:ind w:left="567"/>
              <w:jc w:val="both"/>
              <w:textboxTightWrap w:val="allLines"/>
              <w:rPr>
                <w:rFonts w:cs="Calibri"/>
                <w:bCs/>
                <w:color w:val="454545"/>
              </w:rPr>
            </w:pPr>
          </w:p>
        </w:tc>
        <w:tc>
          <w:tcPr>
            <w:tcW w:w="1177" w:type="dxa"/>
            <w:vMerge/>
          </w:tcPr>
          <w:p w:rsidR="00646B87" w:rsidRPr="001B61C0" w:rsidRDefault="00646B87" w:rsidP="00CF3505">
            <w:pPr>
              <w:pStyle w:val="Header"/>
              <w:spacing w:before="40" w:after="40"/>
              <w:jc w:val="both"/>
              <w:textboxTightWrap w:val="allLines"/>
              <w:rPr>
                <w:rFonts w:cs="Calibri"/>
                <w:b/>
                <w:bCs/>
                <w:color w:val="454545"/>
              </w:rPr>
            </w:pPr>
          </w:p>
        </w:tc>
        <w:tc>
          <w:tcPr>
            <w:tcW w:w="3376" w:type="dxa"/>
          </w:tcPr>
          <w:p w:rsidR="00646B87" w:rsidRPr="001B61C0" w:rsidRDefault="00646B87" w:rsidP="00CF3505">
            <w:pPr>
              <w:pStyle w:val="Header"/>
              <w:spacing w:before="40" w:after="40"/>
              <w:jc w:val="both"/>
              <w:textboxTightWrap w:val="allLines"/>
              <w:rPr>
                <w:rFonts w:cs="Calibri"/>
                <w:bCs/>
                <w:color w:val="454545"/>
              </w:rPr>
            </w:pPr>
            <w:r w:rsidRPr="001B61C0">
              <w:rPr>
                <w:rFonts w:cs="Calibri"/>
                <w:bCs/>
                <w:color w:val="454545"/>
              </w:rPr>
              <w:t>Agreed fee to be paid directly by you (if applicable)</w:t>
            </w:r>
          </w:p>
        </w:tc>
        <w:tc>
          <w:tcPr>
            <w:tcW w:w="1711" w:type="dxa"/>
          </w:tcPr>
          <w:p w:rsidR="00646B87" w:rsidRDefault="00646B87" w:rsidP="00CF3505">
            <w:pPr>
              <w:pStyle w:val="Header"/>
              <w:spacing w:before="40" w:after="40"/>
              <w:jc w:val="both"/>
              <w:textboxTightWrap w:val="allLines"/>
              <w:rPr>
                <w:rFonts w:cs="Calibri"/>
                <w:bCs/>
                <w:color w:val="454545"/>
              </w:rPr>
            </w:pPr>
            <w:r w:rsidRPr="001B61C0">
              <w:rPr>
                <w:rFonts w:cs="Calibri"/>
                <w:bCs/>
                <w:color w:val="454545"/>
              </w:rPr>
              <w:t>£</w:t>
            </w:r>
          </w:p>
          <w:p w:rsidR="00646B87" w:rsidRPr="001B61C0" w:rsidRDefault="00646B87" w:rsidP="00CF3505">
            <w:pPr>
              <w:pStyle w:val="Header"/>
              <w:spacing w:before="40" w:after="40"/>
              <w:jc w:val="both"/>
              <w:textboxTightWrap w:val="allLines"/>
              <w:rPr>
                <w:rFonts w:cs="Calibri"/>
                <w:bCs/>
                <w:color w:val="454545"/>
              </w:rPr>
            </w:pPr>
            <w:r>
              <w:rPr>
                <w:rFonts w:cs="Calibri"/>
                <w:bCs/>
                <w:color w:val="454545"/>
              </w:rPr>
              <w:t>£</w:t>
            </w:r>
          </w:p>
        </w:tc>
      </w:tr>
      <w:tr w:rsidR="00646B87" w:rsidRPr="004B664D" w:rsidTr="00CF3505">
        <w:trPr>
          <w:cantSplit/>
          <w:trHeight w:val="212"/>
        </w:trPr>
        <w:tc>
          <w:tcPr>
            <w:tcW w:w="3943" w:type="dxa"/>
            <w:shd w:val="clear" w:color="auto" w:fill="F6BFD8"/>
          </w:tcPr>
          <w:p w:rsidR="00646B87" w:rsidRPr="00035B87" w:rsidRDefault="00646B87" w:rsidP="00CF3505">
            <w:pPr>
              <w:pStyle w:val="Header"/>
              <w:spacing w:before="40" w:after="40"/>
              <w:ind w:left="720"/>
              <w:jc w:val="both"/>
              <w:textboxTightWrap w:val="allLines"/>
              <w:rPr>
                <w:rFonts w:cs="Calibri"/>
                <w:bCs/>
                <w:color w:val="454545"/>
                <w:highlight w:val="yellow"/>
              </w:rPr>
            </w:pPr>
          </w:p>
        </w:tc>
        <w:tc>
          <w:tcPr>
            <w:tcW w:w="1177" w:type="dxa"/>
            <w:shd w:val="clear" w:color="auto" w:fill="F6BFD8"/>
          </w:tcPr>
          <w:p w:rsidR="00646B87" w:rsidRPr="00035B87" w:rsidRDefault="00646B87" w:rsidP="00CF3505">
            <w:pPr>
              <w:pStyle w:val="Header"/>
              <w:spacing w:before="40" w:after="40"/>
              <w:jc w:val="both"/>
              <w:textboxTightWrap w:val="allLines"/>
              <w:rPr>
                <w:rFonts w:cs="Calibri"/>
                <w:b/>
                <w:bCs/>
                <w:color w:val="454545"/>
                <w:highlight w:val="yellow"/>
              </w:rPr>
            </w:pPr>
          </w:p>
        </w:tc>
        <w:tc>
          <w:tcPr>
            <w:tcW w:w="5087" w:type="dxa"/>
            <w:gridSpan w:val="2"/>
            <w:shd w:val="clear" w:color="auto" w:fill="F6BFD8"/>
          </w:tcPr>
          <w:p w:rsidR="00646B87" w:rsidRPr="00035B87" w:rsidRDefault="00646B87" w:rsidP="00CF3505">
            <w:pPr>
              <w:pStyle w:val="Header"/>
              <w:spacing w:before="40" w:after="40"/>
              <w:jc w:val="both"/>
              <w:textboxTightWrap w:val="allLines"/>
              <w:rPr>
                <w:rFonts w:cs="Calibri"/>
                <w:b/>
                <w:bCs/>
                <w:color w:val="454545"/>
                <w:highlight w:val="yellow"/>
              </w:rPr>
            </w:pPr>
          </w:p>
        </w:tc>
      </w:tr>
      <w:tr w:rsidR="00646B87" w:rsidRPr="004B664D" w:rsidTr="00CF3505">
        <w:trPr>
          <w:cantSplit/>
          <w:trHeight w:val="576"/>
        </w:trPr>
        <w:tc>
          <w:tcPr>
            <w:tcW w:w="3943" w:type="dxa"/>
            <w:vMerge w:val="restart"/>
          </w:tcPr>
          <w:p w:rsidR="00646B87" w:rsidRPr="001B61C0" w:rsidRDefault="00646B87" w:rsidP="00CF3505">
            <w:pPr>
              <w:pStyle w:val="Header"/>
              <w:tabs>
                <w:tab w:val="center" w:pos="567"/>
              </w:tabs>
              <w:spacing w:before="40" w:after="40"/>
              <w:jc w:val="both"/>
              <w:textboxTightWrap w:val="allLines"/>
              <w:rPr>
                <w:rFonts w:cs="Calibri"/>
                <w:bCs/>
                <w:color w:val="454545"/>
              </w:rPr>
            </w:pPr>
            <w:r w:rsidRPr="001B61C0">
              <w:rPr>
                <w:rFonts w:cs="Calibri"/>
                <w:bCs/>
                <w:color w:val="454545"/>
              </w:rPr>
              <w:t xml:space="preserve">Advice relating to equity release </w:t>
            </w:r>
          </w:p>
          <w:p w:rsidR="00646B87" w:rsidRPr="001B61C0" w:rsidRDefault="00646B87" w:rsidP="00CF3505">
            <w:pPr>
              <w:pStyle w:val="Header"/>
              <w:tabs>
                <w:tab w:val="center" w:pos="567"/>
              </w:tabs>
              <w:spacing w:before="40" w:after="40"/>
              <w:jc w:val="both"/>
              <w:textboxTightWrap w:val="allLines"/>
              <w:rPr>
                <w:rFonts w:cs="Calibri"/>
                <w:bCs/>
                <w:color w:val="454545"/>
              </w:rPr>
            </w:pPr>
          </w:p>
        </w:tc>
        <w:tc>
          <w:tcPr>
            <w:tcW w:w="1177" w:type="dxa"/>
            <w:vMerge w:val="restart"/>
          </w:tcPr>
          <w:p w:rsidR="00646B87" w:rsidRPr="001B61C0" w:rsidRDefault="00646B87" w:rsidP="00CF3505">
            <w:pPr>
              <w:pStyle w:val="Header"/>
              <w:spacing w:before="40" w:after="40"/>
              <w:jc w:val="both"/>
              <w:textboxTightWrap w:val="allLines"/>
              <w:rPr>
                <w:rFonts w:cs="Calibri"/>
                <w:b/>
                <w:bCs/>
                <w:color w:val="454545"/>
              </w:rPr>
            </w:pPr>
          </w:p>
        </w:tc>
        <w:tc>
          <w:tcPr>
            <w:tcW w:w="3376" w:type="dxa"/>
          </w:tcPr>
          <w:p w:rsidR="00646B87" w:rsidRPr="001B61C0" w:rsidRDefault="00646B87" w:rsidP="00CF3505">
            <w:pPr>
              <w:pStyle w:val="Header"/>
              <w:spacing w:before="40" w:after="40"/>
              <w:jc w:val="both"/>
              <w:textboxTightWrap w:val="allLines"/>
              <w:rPr>
                <w:rFonts w:cs="Calibri"/>
                <w:bCs/>
                <w:color w:val="454545"/>
              </w:rPr>
            </w:pPr>
            <w:r w:rsidRPr="001B61C0">
              <w:rPr>
                <w:rFonts w:cs="Calibri"/>
                <w:bCs/>
                <w:color w:val="454545"/>
              </w:rPr>
              <w:t>Pay by commission</w:t>
            </w:r>
          </w:p>
          <w:p w:rsidR="00646B87" w:rsidRPr="001B61C0" w:rsidRDefault="00646B87" w:rsidP="00CF3505">
            <w:pPr>
              <w:pStyle w:val="Header"/>
              <w:spacing w:before="40" w:after="40"/>
              <w:jc w:val="both"/>
              <w:textboxTightWrap w:val="allLines"/>
              <w:rPr>
                <w:rFonts w:cs="Calibri"/>
                <w:bCs/>
                <w:color w:val="454545"/>
              </w:rPr>
            </w:pPr>
          </w:p>
        </w:tc>
        <w:tc>
          <w:tcPr>
            <w:tcW w:w="1711" w:type="dxa"/>
          </w:tcPr>
          <w:p w:rsidR="00646B87" w:rsidRPr="001B61C0" w:rsidRDefault="00646B87" w:rsidP="00CF3505">
            <w:pPr>
              <w:pStyle w:val="Header"/>
              <w:spacing w:before="40" w:after="40"/>
              <w:jc w:val="both"/>
              <w:textboxTightWrap w:val="allLines"/>
              <w:rPr>
                <w:rFonts w:cs="Calibri"/>
                <w:bCs/>
                <w:color w:val="454545"/>
              </w:rPr>
            </w:pPr>
            <w:r w:rsidRPr="001B61C0">
              <w:rPr>
                <w:rFonts w:cs="Calibri"/>
                <w:bCs/>
                <w:color w:val="454545"/>
              </w:rPr>
              <w:t>Y</w:t>
            </w:r>
          </w:p>
          <w:p w:rsidR="00646B87" w:rsidRPr="001B61C0" w:rsidRDefault="00646B87" w:rsidP="00564A94">
            <w:pPr>
              <w:pStyle w:val="Header"/>
              <w:spacing w:before="40" w:after="40"/>
              <w:jc w:val="both"/>
              <w:textboxTightWrap w:val="allLines"/>
              <w:rPr>
                <w:rFonts w:cs="Calibri"/>
                <w:bCs/>
                <w:color w:val="454545"/>
              </w:rPr>
            </w:pPr>
            <w:r w:rsidRPr="001B61C0">
              <w:rPr>
                <w:rFonts w:cs="Calibri"/>
                <w:bCs/>
                <w:color w:val="454545"/>
              </w:rPr>
              <w:t>£</w:t>
            </w:r>
          </w:p>
        </w:tc>
      </w:tr>
      <w:tr w:rsidR="00646B87" w:rsidRPr="004B664D" w:rsidTr="00CF3505">
        <w:trPr>
          <w:cantSplit/>
          <w:trHeight w:val="576"/>
        </w:trPr>
        <w:tc>
          <w:tcPr>
            <w:tcW w:w="3943" w:type="dxa"/>
            <w:vMerge/>
          </w:tcPr>
          <w:p w:rsidR="00646B87" w:rsidRPr="001B61C0" w:rsidRDefault="00646B87" w:rsidP="00CF3505">
            <w:pPr>
              <w:pStyle w:val="Header"/>
              <w:tabs>
                <w:tab w:val="center" w:pos="567"/>
              </w:tabs>
              <w:spacing w:before="40" w:after="40"/>
              <w:jc w:val="both"/>
              <w:textboxTightWrap w:val="allLines"/>
              <w:rPr>
                <w:rFonts w:cs="Calibri"/>
                <w:bCs/>
                <w:color w:val="454545"/>
              </w:rPr>
            </w:pPr>
          </w:p>
        </w:tc>
        <w:tc>
          <w:tcPr>
            <w:tcW w:w="1177" w:type="dxa"/>
            <w:vMerge/>
          </w:tcPr>
          <w:p w:rsidR="00646B87" w:rsidRPr="001B61C0" w:rsidRDefault="00646B87" w:rsidP="00CF3505">
            <w:pPr>
              <w:pStyle w:val="Header"/>
              <w:spacing w:before="40" w:after="40"/>
              <w:jc w:val="both"/>
              <w:textboxTightWrap w:val="allLines"/>
              <w:rPr>
                <w:rFonts w:cs="Calibri"/>
                <w:b/>
                <w:bCs/>
                <w:color w:val="454545"/>
              </w:rPr>
            </w:pPr>
          </w:p>
        </w:tc>
        <w:tc>
          <w:tcPr>
            <w:tcW w:w="3376" w:type="dxa"/>
          </w:tcPr>
          <w:p w:rsidR="00646B87" w:rsidRPr="001B61C0" w:rsidRDefault="00646B87" w:rsidP="00CF3505">
            <w:pPr>
              <w:pStyle w:val="Header"/>
              <w:spacing w:before="40" w:after="40"/>
              <w:jc w:val="both"/>
              <w:textboxTightWrap w:val="allLines"/>
              <w:rPr>
                <w:rFonts w:cs="Calibri"/>
                <w:bCs/>
                <w:color w:val="454545"/>
              </w:rPr>
            </w:pPr>
            <w:r w:rsidRPr="001B61C0">
              <w:rPr>
                <w:rFonts w:cs="Calibri"/>
                <w:bCs/>
                <w:color w:val="454545"/>
              </w:rPr>
              <w:t>Agreed fee to be paid directly by you (if applicable)</w:t>
            </w:r>
          </w:p>
        </w:tc>
        <w:tc>
          <w:tcPr>
            <w:tcW w:w="1711" w:type="dxa"/>
          </w:tcPr>
          <w:p w:rsidR="00646B87" w:rsidRDefault="00646B87" w:rsidP="00CF3505">
            <w:pPr>
              <w:pStyle w:val="Header"/>
              <w:spacing w:before="40" w:after="40"/>
              <w:jc w:val="both"/>
              <w:textboxTightWrap w:val="allLines"/>
              <w:rPr>
                <w:rFonts w:cs="Calibri"/>
                <w:bCs/>
                <w:color w:val="454545"/>
              </w:rPr>
            </w:pPr>
            <w:r w:rsidRPr="001B61C0">
              <w:rPr>
                <w:rFonts w:cs="Calibri"/>
                <w:bCs/>
                <w:color w:val="454545"/>
              </w:rPr>
              <w:t>£</w:t>
            </w:r>
          </w:p>
          <w:p w:rsidR="00646B87" w:rsidRPr="001B61C0" w:rsidRDefault="00646B87" w:rsidP="00CF3505">
            <w:pPr>
              <w:pStyle w:val="Header"/>
              <w:spacing w:before="40" w:after="40"/>
              <w:jc w:val="both"/>
              <w:textboxTightWrap w:val="allLines"/>
              <w:rPr>
                <w:rFonts w:cs="Calibri"/>
                <w:bCs/>
                <w:color w:val="454545"/>
              </w:rPr>
            </w:pPr>
            <w:r>
              <w:rPr>
                <w:rFonts w:cs="Calibri"/>
                <w:bCs/>
                <w:color w:val="454545"/>
              </w:rPr>
              <w:t>£</w:t>
            </w:r>
          </w:p>
        </w:tc>
      </w:tr>
      <w:tr w:rsidR="00646B87" w:rsidRPr="004B664D" w:rsidTr="00CF3505">
        <w:trPr>
          <w:cantSplit/>
          <w:trHeight w:val="212"/>
        </w:trPr>
        <w:tc>
          <w:tcPr>
            <w:tcW w:w="3943" w:type="dxa"/>
            <w:shd w:val="clear" w:color="auto" w:fill="F6BFD8"/>
          </w:tcPr>
          <w:p w:rsidR="00646B87" w:rsidRPr="00035B87" w:rsidRDefault="00646B87" w:rsidP="00CF3505">
            <w:pPr>
              <w:pStyle w:val="Header"/>
              <w:spacing w:before="40" w:after="40"/>
              <w:ind w:left="720"/>
              <w:jc w:val="both"/>
              <w:textboxTightWrap w:val="allLines"/>
              <w:rPr>
                <w:rFonts w:cs="Calibri"/>
                <w:bCs/>
                <w:color w:val="454545"/>
                <w:highlight w:val="yellow"/>
              </w:rPr>
            </w:pPr>
          </w:p>
        </w:tc>
        <w:tc>
          <w:tcPr>
            <w:tcW w:w="1177" w:type="dxa"/>
            <w:shd w:val="clear" w:color="auto" w:fill="F6BFD8"/>
          </w:tcPr>
          <w:p w:rsidR="00646B87" w:rsidRPr="00035B87" w:rsidRDefault="00646B87" w:rsidP="00CF3505">
            <w:pPr>
              <w:pStyle w:val="Header"/>
              <w:spacing w:before="40" w:after="40"/>
              <w:jc w:val="both"/>
              <w:textboxTightWrap w:val="allLines"/>
              <w:rPr>
                <w:rFonts w:cs="Calibri"/>
                <w:b/>
                <w:bCs/>
                <w:color w:val="454545"/>
                <w:highlight w:val="yellow"/>
              </w:rPr>
            </w:pPr>
          </w:p>
        </w:tc>
        <w:tc>
          <w:tcPr>
            <w:tcW w:w="5087" w:type="dxa"/>
            <w:gridSpan w:val="2"/>
            <w:shd w:val="clear" w:color="auto" w:fill="F6BFD8"/>
          </w:tcPr>
          <w:p w:rsidR="00646B87" w:rsidRPr="00035B87" w:rsidRDefault="00646B87" w:rsidP="00CF3505">
            <w:pPr>
              <w:pStyle w:val="Header"/>
              <w:spacing w:before="40" w:after="40"/>
              <w:jc w:val="both"/>
              <w:textboxTightWrap w:val="allLines"/>
              <w:rPr>
                <w:rFonts w:cs="Calibri"/>
                <w:b/>
                <w:bCs/>
                <w:color w:val="454545"/>
                <w:highlight w:val="yellow"/>
              </w:rPr>
            </w:pPr>
          </w:p>
        </w:tc>
      </w:tr>
      <w:tr w:rsidR="00646B87" w:rsidRPr="004B664D" w:rsidTr="00CF3505">
        <w:trPr>
          <w:cantSplit/>
          <w:trHeight w:val="576"/>
        </w:trPr>
        <w:tc>
          <w:tcPr>
            <w:tcW w:w="3943" w:type="dxa"/>
            <w:vMerge w:val="restart"/>
          </w:tcPr>
          <w:p w:rsidR="00646B87" w:rsidRPr="001B61C0" w:rsidRDefault="00646B87" w:rsidP="00CF3505">
            <w:pPr>
              <w:pStyle w:val="Header"/>
              <w:tabs>
                <w:tab w:val="center" w:pos="567"/>
              </w:tabs>
              <w:spacing w:before="40" w:after="40"/>
              <w:jc w:val="both"/>
              <w:textboxTightWrap w:val="allLines"/>
              <w:rPr>
                <w:rFonts w:cs="Calibri"/>
                <w:bCs/>
                <w:color w:val="454545"/>
              </w:rPr>
            </w:pPr>
            <w:r w:rsidRPr="001B61C0">
              <w:rPr>
                <w:rFonts w:cs="Calibri"/>
                <w:bCs/>
                <w:color w:val="454545"/>
              </w:rPr>
              <w:t>Advice relating to protection planning</w:t>
            </w:r>
          </w:p>
        </w:tc>
        <w:tc>
          <w:tcPr>
            <w:tcW w:w="1177" w:type="dxa"/>
            <w:vMerge w:val="restart"/>
          </w:tcPr>
          <w:p w:rsidR="00646B87" w:rsidRPr="001B61C0" w:rsidRDefault="00646B87" w:rsidP="00CF3505">
            <w:pPr>
              <w:pStyle w:val="Header"/>
              <w:spacing w:before="40" w:after="40"/>
              <w:jc w:val="both"/>
              <w:textboxTightWrap w:val="allLines"/>
              <w:rPr>
                <w:rFonts w:cs="Calibri"/>
                <w:b/>
                <w:bCs/>
                <w:color w:val="454545"/>
              </w:rPr>
            </w:pPr>
          </w:p>
        </w:tc>
        <w:tc>
          <w:tcPr>
            <w:tcW w:w="3376" w:type="dxa"/>
          </w:tcPr>
          <w:p w:rsidR="00646B87" w:rsidRPr="001B61C0" w:rsidRDefault="00646B87" w:rsidP="00CF3505">
            <w:pPr>
              <w:pStyle w:val="Header"/>
              <w:spacing w:before="40" w:after="40"/>
              <w:jc w:val="both"/>
              <w:textboxTightWrap w:val="allLines"/>
              <w:rPr>
                <w:rFonts w:cs="Calibri"/>
                <w:bCs/>
                <w:color w:val="454545"/>
              </w:rPr>
            </w:pPr>
            <w:r w:rsidRPr="001B61C0">
              <w:rPr>
                <w:rFonts w:cs="Calibri"/>
                <w:bCs/>
                <w:color w:val="454545"/>
              </w:rPr>
              <w:t>Pay by commission</w:t>
            </w:r>
          </w:p>
        </w:tc>
        <w:tc>
          <w:tcPr>
            <w:tcW w:w="1711" w:type="dxa"/>
          </w:tcPr>
          <w:p w:rsidR="00646B87" w:rsidRPr="001B61C0" w:rsidRDefault="0096401A" w:rsidP="00CF3505">
            <w:pPr>
              <w:pStyle w:val="Header"/>
              <w:spacing w:before="40" w:after="40"/>
              <w:jc w:val="both"/>
              <w:textboxTightWrap w:val="allLines"/>
              <w:rPr>
                <w:rFonts w:cs="Calibri"/>
                <w:bCs/>
                <w:color w:val="454545"/>
              </w:rPr>
            </w:pPr>
            <w:r>
              <w:rPr>
                <w:rFonts w:cs="Calibri"/>
                <w:bCs/>
                <w:color w:val="454545"/>
              </w:rPr>
              <w:t>Y</w:t>
            </w:r>
            <w:r w:rsidR="00180A9E">
              <w:rPr>
                <w:rFonts w:cs="Calibri"/>
                <w:bCs/>
                <w:color w:val="454545"/>
              </w:rPr>
              <w:t xml:space="preserve"> / N</w:t>
            </w:r>
            <w:r>
              <w:rPr>
                <w:rFonts w:cs="Calibri"/>
                <w:bCs/>
                <w:color w:val="454545"/>
              </w:rPr>
              <w:t xml:space="preserve"> </w:t>
            </w:r>
          </w:p>
          <w:p w:rsidR="00646B87" w:rsidRPr="001B61C0" w:rsidRDefault="00646B87" w:rsidP="00CF3505">
            <w:pPr>
              <w:pStyle w:val="Header"/>
              <w:spacing w:before="40" w:after="40"/>
              <w:jc w:val="both"/>
              <w:textboxTightWrap w:val="allLines"/>
              <w:rPr>
                <w:rFonts w:cs="Calibri"/>
                <w:bCs/>
                <w:color w:val="454545"/>
              </w:rPr>
            </w:pPr>
            <w:r w:rsidRPr="001B61C0">
              <w:rPr>
                <w:rFonts w:cs="Calibri"/>
                <w:bCs/>
                <w:color w:val="454545"/>
              </w:rPr>
              <w:t>£</w:t>
            </w:r>
          </w:p>
        </w:tc>
      </w:tr>
      <w:tr w:rsidR="00646B87" w:rsidRPr="004B664D" w:rsidTr="00CF3505">
        <w:trPr>
          <w:cantSplit/>
          <w:trHeight w:val="576"/>
        </w:trPr>
        <w:tc>
          <w:tcPr>
            <w:tcW w:w="3943" w:type="dxa"/>
            <w:vMerge/>
          </w:tcPr>
          <w:p w:rsidR="00646B87" w:rsidRPr="001B61C0" w:rsidRDefault="00646B87" w:rsidP="00CF3505">
            <w:pPr>
              <w:pStyle w:val="Header"/>
              <w:tabs>
                <w:tab w:val="center" w:pos="567"/>
              </w:tabs>
              <w:spacing w:before="40" w:after="40"/>
              <w:ind w:left="567"/>
              <w:jc w:val="both"/>
              <w:textboxTightWrap w:val="allLines"/>
              <w:rPr>
                <w:rFonts w:cs="Calibri"/>
                <w:bCs/>
                <w:color w:val="454545"/>
              </w:rPr>
            </w:pPr>
          </w:p>
        </w:tc>
        <w:tc>
          <w:tcPr>
            <w:tcW w:w="1177" w:type="dxa"/>
            <w:vMerge/>
          </w:tcPr>
          <w:p w:rsidR="00646B87" w:rsidRPr="001B61C0" w:rsidRDefault="00646B87" w:rsidP="00CF3505">
            <w:pPr>
              <w:pStyle w:val="Header"/>
              <w:spacing w:before="40" w:after="40"/>
              <w:jc w:val="both"/>
              <w:textboxTightWrap w:val="allLines"/>
              <w:rPr>
                <w:rFonts w:cs="Calibri"/>
                <w:b/>
                <w:bCs/>
                <w:color w:val="454545"/>
              </w:rPr>
            </w:pPr>
          </w:p>
        </w:tc>
        <w:tc>
          <w:tcPr>
            <w:tcW w:w="3376" w:type="dxa"/>
          </w:tcPr>
          <w:p w:rsidR="00646B87" w:rsidRPr="001B61C0" w:rsidRDefault="00646B87" w:rsidP="00CF3505">
            <w:pPr>
              <w:pStyle w:val="Header"/>
              <w:spacing w:before="40" w:after="40"/>
              <w:jc w:val="both"/>
              <w:textboxTightWrap w:val="allLines"/>
              <w:rPr>
                <w:rFonts w:cs="Calibri"/>
                <w:bCs/>
                <w:color w:val="454545"/>
              </w:rPr>
            </w:pPr>
            <w:r w:rsidRPr="001B61C0">
              <w:rPr>
                <w:rFonts w:cs="Calibri"/>
                <w:bCs/>
                <w:color w:val="454545"/>
              </w:rPr>
              <w:t>Agreed fee to be paid directly by you (if applicable)</w:t>
            </w:r>
          </w:p>
        </w:tc>
        <w:tc>
          <w:tcPr>
            <w:tcW w:w="1711" w:type="dxa"/>
          </w:tcPr>
          <w:p w:rsidR="00646B87" w:rsidRPr="001B61C0" w:rsidRDefault="00646B87" w:rsidP="00CF3505">
            <w:pPr>
              <w:pStyle w:val="Header"/>
              <w:spacing w:before="40" w:after="40"/>
              <w:jc w:val="both"/>
              <w:textboxTightWrap w:val="allLines"/>
              <w:rPr>
                <w:rFonts w:cs="Calibri"/>
                <w:bCs/>
                <w:color w:val="454545"/>
              </w:rPr>
            </w:pPr>
            <w:r w:rsidRPr="001B61C0">
              <w:rPr>
                <w:rFonts w:cs="Calibri"/>
                <w:bCs/>
                <w:color w:val="454545"/>
              </w:rPr>
              <w:t>£</w:t>
            </w:r>
          </w:p>
        </w:tc>
      </w:tr>
    </w:tbl>
    <w:p w:rsidR="00646B87" w:rsidRDefault="00646B87" w:rsidP="00CF3505">
      <w:pPr>
        <w:adjustRightInd w:val="0"/>
        <w:jc w:val="both"/>
        <w:rPr>
          <w:rFonts w:cs="Calibri"/>
          <w:b/>
          <w:color w:val="454545"/>
        </w:rPr>
      </w:pPr>
    </w:p>
    <w:tbl>
      <w:tblPr>
        <w:tblW w:w="10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30"/>
        <w:gridCol w:w="8091"/>
      </w:tblGrid>
      <w:tr w:rsidR="00646B87" w:rsidRPr="0040327F" w:rsidTr="00CF3505">
        <w:trPr>
          <w:trHeight w:val="460"/>
        </w:trPr>
        <w:tc>
          <w:tcPr>
            <w:tcW w:w="2130" w:type="dxa"/>
            <w:shd w:val="clear" w:color="auto" w:fill="F6BFD8"/>
          </w:tcPr>
          <w:p w:rsidR="00646B87" w:rsidRPr="00193D17" w:rsidRDefault="00646B87" w:rsidP="00CF3505">
            <w:pPr>
              <w:adjustRightInd w:val="0"/>
              <w:spacing w:before="40" w:after="40"/>
              <w:jc w:val="both"/>
              <w:textboxTightWrap w:val="allLines"/>
              <w:rPr>
                <w:rFonts w:cs="Calibri"/>
                <w:b/>
                <w:bCs/>
                <w:color w:val="454545"/>
              </w:rPr>
            </w:pPr>
            <w:r w:rsidRPr="00193D17">
              <w:rPr>
                <w:rFonts w:cs="Calibri"/>
                <w:b/>
                <w:bCs/>
                <w:color w:val="454545"/>
              </w:rPr>
              <w:t xml:space="preserve">Date of issue </w:t>
            </w:r>
          </w:p>
        </w:tc>
        <w:tc>
          <w:tcPr>
            <w:tcW w:w="8091" w:type="dxa"/>
            <w:shd w:val="clear" w:color="auto" w:fill="auto"/>
          </w:tcPr>
          <w:p w:rsidR="00646B87" w:rsidRPr="00193D17" w:rsidRDefault="00646B87" w:rsidP="00CF3505">
            <w:pPr>
              <w:adjustRightInd w:val="0"/>
              <w:spacing w:before="40" w:after="40"/>
              <w:jc w:val="both"/>
              <w:textboxTightWrap w:val="allLines"/>
              <w:rPr>
                <w:rFonts w:cs="Calibri"/>
                <w:b/>
                <w:bCs/>
                <w:color w:val="454545"/>
              </w:rPr>
            </w:pPr>
          </w:p>
        </w:tc>
      </w:tr>
      <w:tr w:rsidR="00646B87" w:rsidRPr="0040327F" w:rsidTr="00CF3505">
        <w:trPr>
          <w:trHeight w:val="442"/>
        </w:trPr>
        <w:tc>
          <w:tcPr>
            <w:tcW w:w="2130" w:type="dxa"/>
            <w:shd w:val="clear" w:color="auto" w:fill="F6BFD8"/>
          </w:tcPr>
          <w:p w:rsidR="00646B87" w:rsidRPr="00193D17" w:rsidRDefault="00646B87" w:rsidP="00CF3505">
            <w:pPr>
              <w:adjustRightInd w:val="0"/>
              <w:spacing w:before="40" w:after="40"/>
              <w:jc w:val="both"/>
              <w:textboxTightWrap w:val="allLines"/>
              <w:rPr>
                <w:rFonts w:cs="Calibri"/>
                <w:b/>
                <w:bCs/>
                <w:color w:val="454545"/>
              </w:rPr>
            </w:pPr>
            <w:r w:rsidRPr="00193D17">
              <w:rPr>
                <w:rFonts w:cs="Calibri"/>
                <w:b/>
                <w:bCs/>
                <w:color w:val="454545"/>
              </w:rPr>
              <w:t>Client name(s):</w:t>
            </w:r>
          </w:p>
        </w:tc>
        <w:tc>
          <w:tcPr>
            <w:tcW w:w="8091" w:type="dxa"/>
            <w:shd w:val="clear" w:color="auto" w:fill="auto"/>
          </w:tcPr>
          <w:p w:rsidR="00646B87" w:rsidRPr="00193D17" w:rsidRDefault="00646B87" w:rsidP="00CF3505">
            <w:pPr>
              <w:adjustRightInd w:val="0"/>
              <w:spacing w:before="40" w:after="40"/>
              <w:jc w:val="both"/>
              <w:textboxTightWrap w:val="allLines"/>
              <w:rPr>
                <w:rFonts w:cs="Calibri"/>
                <w:b/>
                <w:bCs/>
                <w:color w:val="454545"/>
              </w:rPr>
            </w:pPr>
          </w:p>
        </w:tc>
      </w:tr>
      <w:tr w:rsidR="00646B87" w:rsidRPr="0040327F" w:rsidTr="00CF3505">
        <w:trPr>
          <w:trHeight w:val="460"/>
        </w:trPr>
        <w:tc>
          <w:tcPr>
            <w:tcW w:w="2130" w:type="dxa"/>
            <w:shd w:val="clear" w:color="auto" w:fill="F6BFD8"/>
          </w:tcPr>
          <w:p w:rsidR="00646B87" w:rsidRPr="00193D17" w:rsidRDefault="00646B87" w:rsidP="00CF3505">
            <w:pPr>
              <w:adjustRightInd w:val="0"/>
              <w:spacing w:before="40" w:after="40"/>
              <w:jc w:val="both"/>
              <w:textboxTightWrap w:val="allLines"/>
              <w:rPr>
                <w:rFonts w:cs="Calibri"/>
                <w:b/>
                <w:bCs/>
                <w:color w:val="454545"/>
              </w:rPr>
            </w:pPr>
            <w:r w:rsidRPr="00193D17">
              <w:rPr>
                <w:rFonts w:cs="Calibri"/>
                <w:b/>
                <w:bCs/>
                <w:color w:val="454545"/>
              </w:rPr>
              <w:t>Client Signature(s):</w:t>
            </w:r>
          </w:p>
        </w:tc>
        <w:tc>
          <w:tcPr>
            <w:tcW w:w="8091" w:type="dxa"/>
            <w:shd w:val="clear" w:color="auto" w:fill="auto"/>
          </w:tcPr>
          <w:p w:rsidR="00646B87" w:rsidRPr="00193D17" w:rsidRDefault="00646B87" w:rsidP="00CF3505">
            <w:pPr>
              <w:adjustRightInd w:val="0"/>
              <w:spacing w:before="40" w:after="40"/>
              <w:jc w:val="both"/>
              <w:textboxTightWrap w:val="allLines"/>
              <w:rPr>
                <w:rFonts w:cs="Calibri"/>
                <w:b/>
                <w:bCs/>
                <w:color w:val="454545"/>
              </w:rPr>
            </w:pPr>
            <w:r w:rsidRPr="00193D17">
              <w:rPr>
                <w:rFonts w:cs="Calibri"/>
                <w:b/>
                <w:bCs/>
                <w:color w:val="454545"/>
              </w:rPr>
              <w:t xml:space="preserve"> </w:t>
            </w:r>
          </w:p>
        </w:tc>
      </w:tr>
      <w:tr w:rsidR="00646B87" w:rsidRPr="0040327F" w:rsidTr="00CF3505">
        <w:trPr>
          <w:trHeight w:val="460"/>
        </w:trPr>
        <w:tc>
          <w:tcPr>
            <w:tcW w:w="2130" w:type="dxa"/>
            <w:shd w:val="clear" w:color="auto" w:fill="F6BFD8"/>
          </w:tcPr>
          <w:p w:rsidR="00646B87" w:rsidRPr="00193D17" w:rsidRDefault="00646B87" w:rsidP="00CF3505">
            <w:pPr>
              <w:adjustRightInd w:val="0"/>
              <w:spacing w:before="40" w:after="40"/>
              <w:jc w:val="both"/>
              <w:textboxTightWrap w:val="allLines"/>
              <w:rPr>
                <w:rFonts w:cs="Calibri"/>
                <w:b/>
                <w:bCs/>
                <w:color w:val="454545"/>
              </w:rPr>
            </w:pPr>
            <w:r w:rsidRPr="00193D17">
              <w:rPr>
                <w:rFonts w:cs="Calibri"/>
                <w:b/>
                <w:bCs/>
                <w:color w:val="454545"/>
              </w:rPr>
              <w:t>Date:</w:t>
            </w:r>
          </w:p>
        </w:tc>
        <w:tc>
          <w:tcPr>
            <w:tcW w:w="8091" w:type="dxa"/>
            <w:shd w:val="clear" w:color="auto" w:fill="auto"/>
          </w:tcPr>
          <w:p w:rsidR="00646B87" w:rsidRPr="00193D17" w:rsidRDefault="00646B87" w:rsidP="00CF3505">
            <w:pPr>
              <w:adjustRightInd w:val="0"/>
              <w:spacing w:before="40" w:after="40"/>
              <w:jc w:val="both"/>
              <w:textboxTightWrap w:val="allLines"/>
              <w:rPr>
                <w:rFonts w:cs="Calibri"/>
                <w:b/>
                <w:bCs/>
                <w:color w:val="454545"/>
              </w:rPr>
            </w:pPr>
          </w:p>
        </w:tc>
      </w:tr>
    </w:tbl>
    <w:p w:rsidR="00646B87" w:rsidRDefault="00646B87" w:rsidP="00CF3505">
      <w:pPr>
        <w:pStyle w:val="04Maintext"/>
        <w:rPr>
          <w:b/>
        </w:rPr>
      </w:pPr>
    </w:p>
    <w:p w:rsidR="00E16796" w:rsidRDefault="00E16796" w:rsidP="00CF3505">
      <w:pPr>
        <w:pStyle w:val="04Maintext"/>
        <w:rPr>
          <w:b/>
        </w:rPr>
      </w:pPr>
    </w:p>
    <w:p w:rsidR="00802C5F" w:rsidRDefault="00802C5F" w:rsidP="00E16796">
      <w:pPr>
        <w:pStyle w:val="BasicParagraph"/>
        <w:rPr>
          <w:rFonts w:ascii="Calibri" w:hAnsi="Calibri" w:cs="HelveticaNeueLT Std"/>
          <w:b/>
          <w:bCs/>
          <w:color w:val="25326C"/>
          <w:sz w:val="22"/>
          <w:szCs w:val="22"/>
        </w:rPr>
      </w:pPr>
    </w:p>
    <w:p w:rsidR="00802C5F" w:rsidRDefault="00802C5F" w:rsidP="00E16796">
      <w:pPr>
        <w:pStyle w:val="BasicParagraph"/>
        <w:rPr>
          <w:rFonts w:ascii="Calibri" w:hAnsi="Calibri" w:cs="HelveticaNeueLT Std"/>
          <w:b/>
          <w:bCs/>
          <w:color w:val="25326C"/>
          <w:sz w:val="22"/>
          <w:szCs w:val="22"/>
        </w:rPr>
      </w:pPr>
    </w:p>
    <w:p w:rsidR="00802C5F" w:rsidRDefault="00802C5F" w:rsidP="00E16796">
      <w:pPr>
        <w:pStyle w:val="BasicParagraph"/>
        <w:rPr>
          <w:rFonts w:ascii="Calibri" w:hAnsi="Calibri" w:cs="HelveticaNeueLT Std"/>
          <w:b/>
          <w:bCs/>
          <w:color w:val="25326C"/>
          <w:sz w:val="22"/>
          <w:szCs w:val="22"/>
        </w:rPr>
      </w:pPr>
    </w:p>
    <w:p w:rsidR="00802C5F" w:rsidRDefault="00802C5F" w:rsidP="00E16796">
      <w:pPr>
        <w:pStyle w:val="BasicParagraph"/>
        <w:rPr>
          <w:rFonts w:ascii="Calibri" w:hAnsi="Calibri" w:cs="HelveticaNeueLT Std"/>
          <w:b/>
          <w:bCs/>
          <w:color w:val="25326C"/>
          <w:sz w:val="22"/>
          <w:szCs w:val="22"/>
        </w:rPr>
      </w:pPr>
    </w:p>
    <w:p w:rsidR="00802C5F" w:rsidRDefault="00802C5F" w:rsidP="00E16796">
      <w:pPr>
        <w:pStyle w:val="BasicParagraph"/>
        <w:rPr>
          <w:rFonts w:ascii="Calibri" w:hAnsi="Calibri" w:cs="HelveticaNeueLT Std"/>
          <w:b/>
          <w:bCs/>
          <w:color w:val="25326C"/>
          <w:sz w:val="22"/>
          <w:szCs w:val="22"/>
        </w:rPr>
      </w:pPr>
    </w:p>
    <w:p w:rsidR="00E16796" w:rsidRDefault="00E16796" w:rsidP="00E16796">
      <w:pPr>
        <w:pStyle w:val="BasicParagraph"/>
        <w:jc w:val="center"/>
        <w:rPr>
          <w:rFonts w:ascii="HelveticaNeueLT Std" w:hAnsi="HelveticaNeueLT Std" w:cs="HelveticaNeueLT Std"/>
          <w:b/>
          <w:bCs/>
          <w:color w:val="25326C"/>
          <w:sz w:val="28"/>
          <w:szCs w:val="28"/>
        </w:rPr>
      </w:pPr>
    </w:p>
    <w:p w:rsidR="00E16796" w:rsidRDefault="00E16796" w:rsidP="00E16796">
      <w:pPr>
        <w:pStyle w:val="BasicParagraph"/>
        <w:jc w:val="center"/>
        <w:rPr>
          <w:rFonts w:ascii="HelveticaNeueLT Std" w:hAnsi="HelveticaNeueLT Std" w:cs="HelveticaNeueLT Std"/>
          <w:b/>
          <w:bCs/>
          <w:color w:val="25326C"/>
          <w:sz w:val="28"/>
          <w:szCs w:val="28"/>
        </w:rPr>
      </w:pPr>
    </w:p>
    <w:p w:rsidR="00802C5F" w:rsidRDefault="00802C5F" w:rsidP="00E16796">
      <w:pPr>
        <w:pStyle w:val="BasicParagraph"/>
        <w:jc w:val="center"/>
        <w:rPr>
          <w:rFonts w:ascii="HelveticaNeueLT Std" w:hAnsi="HelveticaNeueLT Std" w:cs="HelveticaNeueLT Std"/>
          <w:b/>
          <w:bCs/>
          <w:color w:val="25326C"/>
          <w:sz w:val="28"/>
          <w:szCs w:val="28"/>
        </w:rPr>
      </w:pPr>
    </w:p>
    <w:p w:rsidR="00802C5F" w:rsidRDefault="00802C5F" w:rsidP="00E16796">
      <w:pPr>
        <w:pStyle w:val="BasicParagraph"/>
        <w:jc w:val="center"/>
        <w:rPr>
          <w:rFonts w:ascii="HelveticaNeueLT Std" w:hAnsi="HelveticaNeueLT Std" w:cs="HelveticaNeueLT Std"/>
          <w:b/>
          <w:bCs/>
          <w:color w:val="25326C"/>
          <w:sz w:val="28"/>
          <w:szCs w:val="28"/>
        </w:rPr>
      </w:pPr>
    </w:p>
    <w:p w:rsidR="00802C5F" w:rsidRDefault="00802C5F" w:rsidP="00E16796">
      <w:pPr>
        <w:pStyle w:val="BasicParagraph"/>
        <w:jc w:val="center"/>
        <w:rPr>
          <w:rFonts w:ascii="HelveticaNeueLT Std" w:hAnsi="HelveticaNeueLT Std" w:cs="HelveticaNeueLT Std"/>
          <w:b/>
          <w:bCs/>
          <w:color w:val="25326C"/>
          <w:sz w:val="28"/>
          <w:szCs w:val="28"/>
        </w:rPr>
      </w:pPr>
    </w:p>
    <w:p w:rsidR="00802C5F" w:rsidRDefault="00802C5F" w:rsidP="00E16796">
      <w:pPr>
        <w:pStyle w:val="BasicParagraph"/>
        <w:jc w:val="center"/>
        <w:rPr>
          <w:rFonts w:ascii="HelveticaNeueLT Std" w:hAnsi="HelveticaNeueLT Std" w:cs="HelveticaNeueLT Std"/>
          <w:b/>
          <w:bCs/>
          <w:color w:val="25326C"/>
          <w:sz w:val="28"/>
          <w:szCs w:val="28"/>
        </w:rPr>
      </w:pPr>
    </w:p>
    <w:p w:rsidR="00802C5F" w:rsidRDefault="00802C5F" w:rsidP="00E16796">
      <w:pPr>
        <w:pStyle w:val="BasicParagraph"/>
        <w:jc w:val="center"/>
        <w:rPr>
          <w:rFonts w:ascii="HelveticaNeueLT Std" w:hAnsi="HelveticaNeueLT Std" w:cs="HelveticaNeueLT Std"/>
          <w:b/>
          <w:bCs/>
          <w:color w:val="25326C"/>
          <w:sz w:val="28"/>
          <w:szCs w:val="28"/>
        </w:rPr>
      </w:pPr>
    </w:p>
    <w:p w:rsidR="00802C5F" w:rsidRDefault="00802C5F" w:rsidP="00E16796">
      <w:pPr>
        <w:pStyle w:val="BasicParagraph"/>
        <w:jc w:val="center"/>
        <w:rPr>
          <w:rFonts w:ascii="HelveticaNeueLT Std" w:hAnsi="HelveticaNeueLT Std" w:cs="HelveticaNeueLT Std"/>
          <w:b/>
          <w:bCs/>
          <w:color w:val="25326C"/>
          <w:sz w:val="28"/>
          <w:szCs w:val="28"/>
        </w:rPr>
      </w:pPr>
    </w:p>
    <w:p w:rsidR="00E16796" w:rsidRDefault="00E16796" w:rsidP="00E16796">
      <w:pPr>
        <w:pStyle w:val="BasicParagraph"/>
        <w:jc w:val="center"/>
        <w:rPr>
          <w:rFonts w:ascii="HelveticaNeueLT Std" w:hAnsi="HelveticaNeueLT Std" w:cs="HelveticaNeueLT Std"/>
          <w:color w:val="25326C"/>
        </w:rPr>
      </w:pPr>
      <w:r>
        <w:rPr>
          <w:rFonts w:ascii="HelveticaNeueLT Std" w:hAnsi="HelveticaNeueLT Std" w:cs="HelveticaNeueLT Std"/>
          <w:b/>
          <w:bCs/>
          <w:color w:val="25326C"/>
          <w:sz w:val="28"/>
          <w:szCs w:val="28"/>
        </w:rPr>
        <w:t>Business &amp; Personal Investment Ltd</w:t>
      </w:r>
    </w:p>
    <w:p w:rsidR="00E16796" w:rsidRDefault="00E16796" w:rsidP="00E16796">
      <w:pPr>
        <w:pStyle w:val="BasicParagraph"/>
        <w:jc w:val="center"/>
        <w:rPr>
          <w:rFonts w:ascii="HelveticaNeueLT Std" w:hAnsi="HelveticaNeueLT Std" w:cs="HelveticaNeueLT Std"/>
          <w:color w:val="25326C"/>
        </w:rPr>
      </w:pPr>
      <w:r>
        <w:rPr>
          <w:rFonts w:ascii="HelveticaNeueLT Std" w:hAnsi="HelveticaNeueLT Std" w:cs="HelveticaNeueLT Std"/>
          <w:color w:val="25326C"/>
        </w:rPr>
        <w:t>49 Castle Street, High Wycombe, Bucks. HP13 6RN</w:t>
      </w:r>
    </w:p>
    <w:p w:rsidR="00E16796" w:rsidRDefault="00E16796" w:rsidP="00E16796">
      <w:pPr>
        <w:pStyle w:val="BasicParagraph"/>
        <w:jc w:val="center"/>
        <w:rPr>
          <w:rFonts w:ascii="HelveticaNeueLT Std" w:hAnsi="HelveticaNeueLT Std" w:cs="HelveticaNeueLT Std"/>
          <w:color w:val="25326C"/>
        </w:rPr>
      </w:pPr>
      <w:r>
        <w:rPr>
          <w:rFonts w:ascii="HelveticaNeueLT Std" w:hAnsi="HelveticaNeueLT Std" w:cs="HelveticaNeueLT Std"/>
          <w:color w:val="25326C"/>
        </w:rPr>
        <w:t>Tel: 01494 442 700 - Fax: 0871 990 2355</w:t>
      </w:r>
    </w:p>
    <w:p w:rsidR="00E16796" w:rsidRDefault="00E16796" w:rsidP="00E16796">
      <w:pPr>
        <w:pStyle w:val="BasicParagraph"/>
        <w:jc w:val="center"/>
        <w:rPr>
          <w:rFonts w:ascii="HelveticaNeueLT Std" w:hAnsi="HelveticaNeueLT Std" w:cs="HelveticaNeueLT Std"/>
          <w:color w:val="25326C"/>
        </w:rPr>
      </w:pPr>
      <w:r>
        <w:rPr>
          <w:rFonts w:ascii="HelveticaNeueLT Std" w:hAnsi="HelveticaNeueLT Std" w:cs="HelveticaNeueLT Std"/>
          <w:color w:val="25326C"/>
        </w:rPr>
        <w:t xml:space="preserve">E-mail: </w:t>
      </w:r>
      <w:hyperlink r:id="rId13" w:history="1">
        <w:r>
          <w:rPr>
            <w:rStyle w:val="Hyperlink"/>
            <w:rFonts w:ascii="HelveticaNeueLT Std" w:hAnsi="HelveticaNeueLT Std" w:cs="HelveticaNeueLT Std"/>
          </w:rPr>
          <w:t>info@bpinvestment.com</w:t>
        </w:r>
      </w:hyperlink>
      <w:r>
        <w:rPr>
          <w:rFonts w:ascii="HelveticaNeueLT Std" w:hAnsi="HelveticaNeueLT Std" w:cs="HelveticaNeueLT Std"/>
          <w:color w:val="25326C"/>
        </w:rPr>
        <w:t xml:space="preserve"> - Web: </w:t>
      </w:r>
      <w:hyperlink r:id="rId14" w:history="1">
        <w:r>
          <w:rPr>
            <w:rStyle w:val="Hyperlink"/>
            <w:rFonts w:ascii="HelveticaNeueLT Std" w:hAnsi="HelveticaNeueLT Std" w:cs="HelveticaNeueLT Std"/>
          </w:rPr>
          <w:t>www.bpinvestment.com</w:t>
        </w:r>
      </w:hyperlink>
    </w:p>
    <w:p w:rsidR="00E16796" w:rsidRDefault="00E16796" w:rsidP="00E16796">
      <w:pPr>
        <w:pStyle w:val="BasicParagraph"/>
        <w:jc w:val="center"/>
        <w:rPr>
          <w:rFonts w:ascii="HelveticaNeueLT Std" w:hAnsi="HelveticaNeueLT Std" w:cs="HelveticaNeueLT Std"/>
          <w:color w:val="25326C"/>
          <w:sz w:val="20"/>
          <w:szCs w:val="20"/>
        </w:rPr>
      </w:pPr>
      <w:r>
        <w:rPr>
          <w:rFonts w:ascii="HelveticaNeueLT Std" w:hAnsi="HelveticaNeueLT Std" w:cs="HelveticaNeueLT Std"/>
          <w:color w:val="25326C"/>
          <w:sz w:val="20"/>
          <w:szCs w:val="20"/>
        </w:rPr>
        <w:t>Registered in England at the above address No: 3852280</w:t>
      </w:r>
    </w:p>
    <w:p w:rsidR="00E16796" w:rsidRDefault="00E16796" w:rsidP="00E16796">
      <w:pPr>
        <w:pStyle w:val="BasicParagraph"/>
        <w:jc w:val="center"/>
        <w:rPr>
          <w:rFonts w:ascii="HelveticaNeueLT Std" w:hAnsi="HelveticaNeueLT Std" w:cs="HelveticaNeueLT Std"/>
          <w:color w:val="25326C"/>
          <w:sz w:val="20"/>
          <w:szCs w:val="20"/>
        </w:rPr>
      </w:pPr>
      <w:r>
        <w:rPr>
          <w:rFonts w:ascii="HelveticaNeueLT Std" w:hAnsi="HelveticaNeueLT Std" w:cs="HelveticaNeueLT Std"/>
          <w:color w:val="25326C"/>
          <w:sz w:val="20"/>
          <w:szCs w:val="20"/>
        </w:rPr>
        <w:t>Authorised and regulated by the Financial Conduct Authority</w:t>
      </w:r>
    </w:p>
    <w:p w:rsidR="00E16796" w:rsidRPr="0078330C" w:rsidRDefault="00E16796" w:rsidP="00CF3505">
      <w:pPr>
        <w:pStyle w:val="04Maintext"/>
        <w:rPr>
          <w:b/>
        </w:rPr>
      </w:pPr>
    </w:p>
    <w:p w:rsidR="00917EB7" w:rsidRPr="00646B87" w:rsidRDefault="00917EB7" w:rsidP="00CF3505">
      <w:pPr>
        <w:jc w:val="both"/>
      </w:pPr>
    </w:p>
    <w:sectPr w:rsidR="00917EB7" w:rsidRPr="00646B87" w:rsidSect="00CF3505">
      <w:headerReference w:type="default" r:id="rId15"/>
      <w:footerReference w:type="default" r:id="rId16"/>
      <w:pgSz w:w="11906" w:h="16838"/>
      <w:pgMar w:top="1843" w:right="849" w:bottom="568" w:left="1418"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9C" w:rsidRDefault="00282B9C" w:rsidP="002E3422">
      <w:pPr>
        <w:spacing w:after="0" w:line="240" w:lineRule="auto"/>
      </w:pPr>
      <w:r>
        <w:separator/>
      </w:r>
    </w:p>
  </w:endnote>
  <w:endnote w:type="continuationSeparator" w:id="0">
    <w:p w:rsidR="00282B9C" w:rsidRDefault="00282B9C" w:rsidP="002E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B7" w:rsidRDefault="009D522F" w:rsidP="00D11D60">
    <w:pPr>
      <w:pStyle w:val="Footer"/>
    </w:pPr>
    <w:r>
      <w:t>July 2015</w:t>
    </w:r>
    <w:r w:rsidR="00D11D60">
      <w:tab/>
    </w:r>
    <w:r w:rsidR="00D11D60">
      <w:tab/>
    </w:r>
    <w:r w:rsidR="00917EB7">
      <w:t xml:space="preserve">Page </w:t>
    </w:r>
    <w:r w:rsidR="00917EB7">
      <w:rPr>
        <w:b/>
      </w:rPr>
      <w:fldChar w:fldCharType="begin"/>
    </w:r>
    <w:r w:rsidR="00917EB7">
      <w:rPr>
        <w:b/>
      </w:rPr>
      <w:instrText xml:space="preserve"> PAGE </w:instrText>
    </w:r>
    <w:r w:rsidR="00917EB7">
      <w:rPr>
        <w:b/>
      </w:rPr>
      <w:fldChar w:fldCharType="separate"/>
    </w:r>
    <w:r>
      <w:rPr>
        <w:b/>
        <w:noProof/>
      </w:rPr>
      <w:t>7</w:t>
    </w:r>
    <w:r w:rsidR="00917EB7">
      <w:rPr>
        <w:b/>
      </w:rPr>
      <w:fldChar w:fldCharType="end"/>
    </w:r>
    <w:r w:rsidR="00917EB7">
      <w:t xml:space="preserve"> of </w:t>
    </w:r>
    <w:r w:rsidR="00917EB7">
      <w:rPr>
        <w:b/>
      </w:rPr>
      <w:fldChar w:fldCharType="begin"/>
    </w:r>
    <w:r w:rsidR="00917EB7">
      <w:rPr>
        <w:b/>
      </w:rPr>
      <w:instrText xml:space="preserve"> NUMPAGES  </w:instrText>
    </w:r>
    <w:r w:rsidR="00917EB7">
      <w:rPr>
        <w:b/>
      </w:rPr>
      <w:fldChar w:fldCharType="separate"/>
    </w:r>
    <w:r>
      <w:rPr>
        <w:b/>
        <w:noProof/>
      </w:rPr>
      <w:t>9</w:t>
    </w:r>
    <w:r w:rsidR="00917EB7">
      <w:rPr>
        <w:b/>
      </w:rPr>
      <w:fldChar w:fldCharType="end"/>
    </w:r>
  </w:p>
  <w:p w:rsidR="00917EB7" w:rsidRDefault="00917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9C" w:rsidRDefault="00282B9C" w:rsidP="002E3422">
      <w:pPr>
        <w:spacing w:after="0" w:line="240" w:lineRule="auto"/>
      </w:pPr>
      <w:r>
        <w:separator/>
      </w:r>
    </w:p>
  </w:footnote>
  <w:footnote w:type="continuationSeparator" w:id="0">
    <w:p w:rsidR="00282B9C" w:rsidRDefault="00282B9C" w:rsidP="002E3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B7" w:rsidRDefault="00E4771A">
    <w:pPr>
      <w:pStyle w:val="Header"/>
    </w:pPr>
    <w:r>
      <w:rPr>
        <w:noProof/>
        <w:lang w:eastAsia="en-GB"/>
      </w:rPr>
      <w:drawing>
        <wp:anchor distT="0" distB="0" distL="114300" distR="114300" simplePos="0" relativeHeight="251657728" behindDoc="1" locked="0" layoutInCell="1" allowOverlap="1" wp14:anchorId="67D91014" wp14:editId="0D4AB8FE">
          <wp:simplePos x="0" y="0"/>
          <wp:positionH relativeFrom="column">
            <wp:posOffset>-1000125</wp:posOffset>
          </wp:positionH>
          <wp:positionV relativeFrom="paragraph">
            <wp:posOffset>-458470</wp:posOffset>
          </wp:positionV>
          <wp:extent cx="7562850" cy="10695940"/>
          <wp:effectExtent l="0" t="0" r="0" b="0"/>
          <wp:wrapNone/>
          <wp:docPr id="6" name="Picture 6" descr="BPI Document Template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I Document Template B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66DF"/>
    <w:multiLevelType w:val="hybridMultilevel"/>
    <w:tmpl w:val="F1D4E41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6B978D2"/>
    <w:multiLevelType w:val="hybridMultilevel"/>
    <w:tmpl w:val="6C3E12EA"/>
    <w:lvl w:ilvl="0" w:tplc="863AD0C4">
      <w:numFmt w:val="bullet"/>
      <w:lvlText w:val="•"/>
      <w:lvlJc w:val="left"/>
      <w:pPr>
        <w:ind w:left="786" w:hanging="360"/>
      </w:pPr>
      <w:rPr>
        <w:rFonts w:ascii="Calibri" w:eastAsia="Calibri" w:hAnsi="Calibri"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1FB75671"/>
    <w:multiLevelType w:val="hybridMultilevel"/>
    <w:tmpl w:val="DE3C3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9758F"/>
    <w:multiLevelType w:val="hybridMultilevel"/>
    <w:tmpl w:val="63C26746"/>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F41538"/>
    <w:multiLevelType w:val="hybridMultilevel"/>
    <w:tmpl w:val="39B41D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60F4FE0"/>
    <w:multiLevelType w:val="hybridMultilevel"/>
    <w:tmpl w:val="3B20B67E"/>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6">
    <w:nsid w:val="29C704AF"/>
    <w:multiLevelType w:val="hybridMultilevel"/>
    <w:tmpl w:val="B7DE4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FB0EB3"/>
    <w:multiLevelType w:val="hybridMultilevel"/>
    <w:tmpl w:val="19680D6A"/>
    <w:lvl w:ilvl="0" w:tplc="22EAE386">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40D90907"/>
    <w:multiLevelType w:val="hybridMultilevel"/>
    <w:tmpl w:val="2D1E280E"/>
    <w:lvl w:ilvl="0" w:tplc="F168A3A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4EF49C1"/>
    <w:multiLevelType w:val="hybridMultilevel"/>
    <w:tmpl w:val="A6905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A176D1"/>
    <w:multiLevelType w:val="hybridMultilevel"/>
    <w:tmpl w:val="1DB889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4BA0767D"/>
    <w:multiLevelType w:val="hybridMultilevel"/>
    <w:tmpl w:val="9B28C896"/>
    <w:lvl w:ilvl="0" w:tplc="534E4BC8">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51171B3D"/>
    <w:multiLevelType w:val="hybridMultilevel"/>
    <w:tmpl w:val="87A4372A"/>
    <w:lvl w:ilvl="0" w:tplc="AA16B258">
      <w:start w:val="1"/>
      <w:numFmt w:val="decimal"/>
      <w:lvlText w:val="%1."/>
      <w:lvlJc w:val="left"/>
      <w:pPr>
        <w:ind w:left="720" w:hanging="360"/>
      </w:pPr>
      <w:rPr>
        <w:rFonts w:hint="default"/>
        <w:color w:val="4545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0B17F1"/>
    <w:multiLevelType w:val="hybridMultilevel"/>
    <w:tmpl w:val="5A3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A8683C"/>
    <w:multiLevelType w:val="hybridMultilevel"/>
    <w:tmpl w:val="2BAA7D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5A5376CF"/>
    <w:multiLevelType w:val="hybridMultilevel"/>
    <w:tmpl w:val="9A2AE85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6">
    <w:nsid w:val="69E55465"/>
    <w:multiLevelType w:val="hybridMultilevel"/>
    <w:tmpl w:val="EF0C4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1"/>
  </w:num>
  <w:num w:numId="5">
    <w:abstractNumId w:val="14"/>
  </w:num>
  <w:num w:numId="6">
    <w:abstractNumId w:val="7"/>
  </w:num>
  <w:num w:numId="7">
    <w:abstractNumId w:val="10"/>
  </w:num>
  <w:num w:numId="8">
    <w:abstractNumId w:val="6"/>
  </w:num>
  <w:num w:numId="9">
    <w:abstractNumId w:val="1"/>
  </w:num>
  <w:num w:numId="10">
    <w:abstractNumId w:val="16"/>
  </w:num>
  <w:num w:numId="11">
    <w:abstractNumId w:val="4"/>
  </w:num>
  <w:num w:numId="12">
    <w:abstractNumId w:val="8"/>
  </w:num>
  <w:num w:numId="13">
    <w:abstractNumId w:val="12"/>
  </w:num>
  <w:num w:numId="14">
    <w:abstractNumId w:val="3"/>
  </w:num>
  <w:num w:numId="15">
    <w:abstractNumId w:val="2"/>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DC"/>
    <w:rsid w:val="00007FD5"/>
    <w:rsid w:val="00015111"/>
    <w:rsid w:val="0001780F"/>
    <w:rsid w:val="00020843"/>
    <w:rsid w:val="0002110E"/>
    <w:rsid w:val="0003336A"/>
    <w:rsid w:val="00037202"/>
    <w:rsid w:val="00046FEA"/>
    <w:rsid w:val="000555E5"/>
    <w:rsid w:val="00060D02"/>
    <w:rsid w:val="000633A9"/>
    <w:rsid w:val="00067D69"/>
    <w:rsid w:val="000732B7"/>
    <w:rsid w:val="00073E14"/>
    <w:rsid w:val="0007632E"/>
    <w:rsid w:val="00077A2C"/>
    <w:rsid w:val="00080DBD"/>
    <w:rsid w:val="0008673A"/>
    <w:rsid w:val="00091872"/>
    <w:rsid w:val="000A071D"/>
    <w:rsid w:val="000A326A"/>
    <w:rsid w:val="000B0ECA"/>
    <w:rsid w:val="000B2B87"/>
    <w:rsid w:val="000B6987"/>
    <w:rsid w:val="000C26D5"/>
    <w:rsid w:val="000C3B1A"/>
    <w:rsid w:val="000C5C1C"/>
    <w:rsid w:val="000D052C"/>
    <w:rsid w:val="000E5CA7"/>
    <w:rsid w:val="000F26D2"/>
    <w:rsid w:val="000F5C8E"/>
    <w:rsid w:val="00113685"/>
    <w:rsid w:val="00113C3A"/>
    <w:rsid w:val="00117833"/>
    <w:rsid w:val="00120E57"/>
    <w:rsid w:val="0012218F"/>
    <w:rsid w:val="00124C3F"/>
    <w:rsid w:val="001271D5"/>
    <w:rsid w:val="00134FB6"/>
    <w:rsid w:val="00142E17"/>
    <w:rsid w:val="001440CF"/>
    <w:rsid w:val="001440EB"/>
    <w:rsid w:val="00162481"/>
    <w:rsid w:val="00162558"/>
    <w:rsid w:val="00166BC1"/>
    <w:rsid w:val="001707DB"/>
    <w:rsid w:val="00180A9E"/>
    <w:rsid w:val="0018341C"/>
    <w:rsid w:val="00196AA9"/>
    <w:rsid w:val="001A1A41"/>
    <w:rsid w:val="001A1FCA"/>
    <w:rsid w:val="001A4701"/>
    <w:rsid w:val="001B0C0F"/>
    <w:rsid w:val="001B2947"/>
    <w:rsid w:val="001B403C"/>
    <w:rsid w:val="001B5CB7"/>
    <w:rsid w:val="001B60F5"/>
    <w:rsid w:val="001C43C1"/>
    <w:rsid w:val="001C7020"/>
    <w:rsid w:val="001D165A"/>
    <w:rsid w:val="001D1DF0"/>
    <w:rsid w:val="001D60A9"/>
    <w:rsid w:val="001E044A"/>
    <w:rsid w:val="001F0741"/>
    <w:rsid w:val="001F0861"/>
    <w:rsid w:val="001F40F0"/>
    <w:rsid w:val="001F5572"/>
    <w:rsid w:val="001F7088"/>
    <w:rsid w:val="001F7F5C"/>
    <w:rsid w:val="00200250"/>
    <w:rsid w:val="00200BC3"/>
    <w:rsid w:val="002053CA"/>
    <w:rsid w:val="00211028"/>
    <w:rsid w:val="002131EF"/>
    <w:rsid w:val="002161BA"/>
    <w:rsid w:val="00222DCE"/>
    <w:rsid w:val="0023025A"/>
    <w:rsid w:val="002303E5"/>
    <w:rsid w:val="00235804"/>
    <w:rsid w:val="00240E82"/>
    <w:rsid w:val="00243458"/>
    <w:rsid w:val="00250231"/>
    <w:rsid w:val="00256EAC"/>
    <w:rsid w:val="00273FB4"/>
    <w:rsid w:val="00274263"/>
    <w:rsid w:val="00282B9C"/>
    <w:rsid w:val="00284678"/>
    <w:rsid w:val="00287284"/>
    <w:rsid w:val="002923A2"/>
    <w:rsid w:val="00292637"/>
    <w:rsid w:val="002A140D"/>
    <w:rsid w:val="002A1423"/>
    <w:rsid w:val="002A4391"/>
    <w:rsid w:val="002A5A88"/>
    <w:rsid w:val="002A624E"/>
    <w:rsid w:val="002B4FE8"/>
    <w:rsid w:val="002B50D2"/>
    <w:rsid w:val="002C0B08"/>
    <w:rsid w:val="002C437D"/>
    <w:rsid w:val="002C73ED"/>
    <w:rsid w:val="002D18AD"/>
    <w:rsid w:val="002D5E56"/>
    <w:rsid w:val="002D7C95"/>
    <w:rsid w:val="002E3422"/>
    <w:rsid w:val="002E587F"/>
    <w:rsid w:val="002E7D06"/>
    <w:rsid w:val="002F0966"/>
    <w:rsid w:val="002F599E"/>
    <w:rsid w:val="002F72E5"/>
    <w:rsid w:val="00301B63"/>
    <w:rsid w:val="003048FB"/>
    <w:rsid w:val="00304FF9"/>
    <w:rsid w:val="0031020E"/>
    <w:rsid w:val="00310DE0"/>
    <w:rsid w:val="00311A15"/>
    <w:rsid w:val="003120C9"/>
    <w:rsid w:val="0032362E"/>
    <w:rsid w:val="003240AC"/>
    <w:rsid w:val="003304A6"/>
    <w:rsid w:val="003379BD"/>
    <w:rsid w:val="0034560B"/>
    <w:rsid w:val="00352E97"/>
    <w:rsid w:val="0035322A"/>
    <w:rsid w:val="003737AE"/>
    <w:rsid w:val="003753CC"/>
    <w:rsid w:val="003762A1"/>
    <w:rsid w:val="00377C03"/>
    <w:rsid w:val="003848C7"/>
    <w:rsid w:val="00386823"/>
    <w:rsid w:val="00387989"/>
    <w:rsid w:val="00390782"/>
    <w:rsid w:val="00394149"/>
    <w:rsid w:val="003A1041"/>
    <w:rsid w:val="003A1807"/>
    <w:rsid w:val="003A40D0"/>
    <w:rsid w:val="003C23C3"/>
    <w:rsid w:val="003C3CCB"/>
    <w:rsid w:val="003E4420"/>
    <w:rsid w:val="003E5774"/>
    <w:rsid w:val="003E5C35"/>
    <w:rsid w:val="003F7084"/>
    <w:rsid w:val="003F7317"/>
    <w:rsid w:val="003F7B39"/>
    <w:rsid w:val="00400A78"/>
    <w:rsid w:val="00400C6E"/>
    <w:rsid w:val="00405F2F"/>
    <w:rsid w:val="00410901"/>
    <w:rsid w:val="00411BC7"/>
    <w:rsid w:val="00416573"/>
    <w:rsid w:val="00421950"/>
    <w:rsid w:val="00425520"/>
    <w:rsid w:val="0042773A"/>
    <w:rsid w:val="00434808"/>
    <w:rsid w:val="004442EB"/>
    <w:rsid w:val="00446399"/>
    <w:rsid w:val="00447D44"/>
    <w:rsid w:val="00451A8B"/>
    <w:rsid w:val="00452F4A"/>
    <w:rsid w:val="00454981"/>
    <w:rsid w:val="00456C51"/>
    <w:rsid w:val="00456E00"/>
    <w:rsid w:val="0046153D"/>
    <w:rsid w:val="00463BEA"/>
    <w:rsid w:val="00474B8D"/>
    <w:rsid w:val="00475499"/>
    <w:rsid w:val="00482AE7"/>
    <w:rsid w:val="00482F85"/>
    <w:rsid w:val="004864C9"/>
    <w:rsid w:val="00493C7F"/>
    <w:rsid w:val="004944DC"/>
    <w:rsid w:val="00495E24"/>
    <w:rsid w:val="004A0FD0"/>
    <w:rsid w:val="004A25FF"/>
    <w:rsid w:val="004B718A"/>
    <w:rsid w:val="004C1079"/>
    <w:rsid w:val="004C4914"/>
    <w:rsid w:val="004C5CFF"/>
    <w:rsid w:val="004C7DC5"/>
    <w:rsid w:val="004D56CC"/>
    <w:rsid w:val="004D7082"/>
    <w:rsid w:val="004E0862"/>
    <w:rsid w:val="004E3E21"/>
    <w:rsid w:val="004E40D2"/>
    <w:rsid w:val="004E40FC"/>
    <w:rsid w:val="004E7B9A"/>
    <w:rsid w:val="005142AD"/>
    <w:rsid w:val="00520A56"/>
    <w:rsid w:val="005215FE"/>
    <w:rsid w:val="00523A97"/>
    <w:rsid w:val="00524E4B"/>
    <w:rsid w:val="00526C18"/>
    <w:rsid w:val="005352A8"/>
    <w:rsid w:val="00536D72"/>
    <w:rsid w:val="00536EBD"/>
    <w:rsid w:val="00542010"/>
    <w:rsid w:val="0054211D"/>
    <w:rsid w:val="00542156"/>
    <w:rsid w:val="00543E8B"/>
    <w:rsid w:val="005502DA"/>
    <w:rsid w:val="00550C11"/>
    <w:rsid w:val="00556803"/>
    <w:rsid w:val="00560286"/>
    <w:rsid w:val="00562D6A"/>
    <w:rsid w:val="00564A94"/>
    <w:rsid w:val="00576963"/>
    <w:rsid w:val="00577F5E"/>
    <w:rsid w:val="00581140"/>
    <w:rsid w:val="00581A5E"/>
    <w:rsid w:val="00590556"/>
    <w:rsid w:val="005922DA"/>
    <w:rsid w:val="00592DAC"/>
    <w:rsid w:val="00595989"/>
    <w:rsid w:val="00595CA1"/>
    <w:rsid w:val="005A0D0A"/>
    <w:rsid w:val="005A41EF"/>
    <w:rsid w:val="005A6847"/>
    <w:rsid w:val="005B0A9C"/>
    <w:rsid w:val="005B2F6E"/>
    <w:rsid w:val="005B3C23"/>
    <w:rsid w:val="005B55EF"/>
    <w:rsid w:val="005B5920"/>
    <w:rsid w:val="005B71EF"/>
    <w:rsid w:val="005C0C13"/>
    <w:rsid w:val="005C121C"/>
    <w:rsid w:val="005C25DB"/>
    <w:rsid w:val="005D1D23"/>
    <w:rsid w:val="005D7016"/>
    <w:rsid w:val="005E2076"/>
    <w:rsid w:val="005E2963"/>
    <w:rsid w:val="005E4D3E"/>
    <w:rsid w:val="005F0D20"/>
    <w:rsid w:val="005F6C79"/>
    <w:rsid w:val="0060095E"/>
    <w:rsid w:val="006013D5"/>
    <w:rsid w:val="00610C41"/>
    <w:rsid w:val="00610EAD"/>
    <w:rsid w:val="00620365"/>
    <w:rsid w:val="006236A5"/>
    <w:rsid w:val="00634F83"/>
    <w:rsid w:val="00636859"/>
    <w:rsid w:val="00640295"/>
    <w:rsid w:val="00646B87"/>
    <w:rsid w:val="006549F9"/>
    <w:rsid w:val="00654B59"/>
    <w:rsid w:val="00655F98"/>
    <w:rsid w:val="00666C65"/>
    <w:rsid w:val="006673CF"/>
    <w:rsid w:val="006712F5"/>
    <w:rsid w:val="00673B9A"/>
    <w:rsid w:val="00676B9C"/>
    <w:rsid w:val="00682BD4"/>
    <w:rsid w:val="00683363"/>
    <w:rsid w:val="00683E57"/>
    <w:rsid w:val="00685B35"/>
    <w:rsid w:val="00687F6D"/>
    <w:rsid w:val="00691B8B"/>
    <w:rsid w:val="00693021"/>
    <w:rsid w:val="0069605B"/>
    <w:rsid w:val="006962C9"/>
    <w:rsid w:val="006A2830"/>
    <w:rsid w:val="006A5DF1"/>
    <w:rsid w:val="006A7BC0"/>
    <w:rsid w:val="006B0A85"/>
    <w:rsid w:val="006B0B12"/>
    <w:rsid w:val="006B4606"/>
    <w:rsid w:val="006C54BB"/>
    <w:rsid w:val="006D6A33"/>
    <w:rsid w:val="006E396E"/>
    <w:rsid w:val="006E6F38"/>
    <w:rsid w:val="006F1E56"/>
    <w:rsid w:val="00712B8A"/>
    <w:rsid w:val="00720A9C"/>
    <w:rsid w:val="00720EBC"/>
    <w:rsid w:val="007227BF"/>
    <w:rsid w:val="007237BB"/>
    <w:rsid w:val="00723A2D"/>
    <w:rsid w:val="00740F27"/>
    <w:rsid w:val="00755443"/>
    <w:rsid w:val="007645EF"/>
    <w:rsid w:val="00765883"/>
    <w:rsid w:val="00767DCC"/>
    <w:rsid w:val="00781D05"/>
    <w:rsid w:val="00790487"/>
    <w:rsid w:val="00790512"/>
    <w:rsid w:val="0079204B"/>
    <w:rsid w:val="00792A16"/>
    <w:rsid w:val="007A0923"/>
    <w:rsid w:val="007A2AB9"/>
    <w:rsid w:val="007A4B3A"/>
    <w:rsid w:val="007A612F"/>
    <w:rsid w:val="007A64AD"/>
    <w:rsid w:val="007B207A"/>
    <w:rsid w:val="007B454B"/>
    <w:rsid w:val="007C0457"/>
    <w:rsid w:val="007C05EF"/>
    <w:rsid w:val="007C177B"/>
    <w:rsid w:val="007C6D75"/>
    <w:rsid w:val="007C75D8"/>
    <w:rsid w:val="007D1691"/>
    <w:rsid w:val="007D3094"/>
    <w:rsid w:val="007D3813"/>
    <w:rsid w:val="007D473F"/>
    <w:rsid w:val="007E06AD"/>
    <w:rsid w:val="007E3E6E"/>
    <w:rsid w:val="007E45F0"/>
    <w:rsid w:val="007E6128"/>
    <w:rsid w:val="007E6984"/>
    <w:rsid w:val="007E7D49"/>
    <w:rsid w:val="00802C5F"/>
    <w:rsid w:val="00807BF7"/>
    <w:rsid w:val="008172C7"/>
    <w:rsid w:val="008216D1"/>
    <w:rsid w:val="00822515"/>
    <w:rsid w:val="008234A2"/>
    <w:rsid w:val="00827823"/>
    <w:rsid w:val="00833C06"/>
    <w:rsid w:val="008467EC"/>
    <w:rsid w:val="00852C9E"/>
    <w:rsid w:val="008552ED"/>
    <w:rsid w:val="008576C1"/>
    <w:rsid w:val="00861364"/>
    <w:rsid w:val="00862D6D"/>
    <w:rsid w:val="00865114"/>
    <w:rsid w:val="0087391A"/>
    <w:rsid w:val="0087773C"/>
    <w:rsid w:val="00896922"/>
    <w:rsid w:val="0089730D"/>
    <w:rsid w:val="008A7004"/>
    <w:rsid w:val="008B0F37"/>
    <w:rsid w:val="008B128A"/>
    <w:rsid w:val="008B1B5A"/>
    <w:rsid w:val="008B38DC"/>
    <w:rsid w:val="008B721A"/>
    <w:rsid w:val="008C0168"/>
    <w:rsid w:val="008C0D84"/>
    <w:rsid w:val="008C60C4"/>
    <w:rsid w:val="008C60C6"/>
    <w:rsid w:val="008D0166"/>
    <w:rsid w:val="008D2BDD"/>
    <w:rsid w:val="008D37FD"/>
    <w:rsid w:val="008D4866"/>
    <w:rsid w:val="008E37B0"/>
    <w:rsid w:val="008E3EA7"/>
    <w:rsid w:val="008E4030"/>
    <w:rsid w:val="008E46D1"/>
    <w:rsid w:val="008E4A84"/>
    <w:rsid w:val="008E4CDB"/>
    <w:rsid w:val="008F4941"/>
    <w:rsid w:val="00901005"/>
    <w:rsid w:val="00902C5F"/>
    <w:rsid w:val="00904093"/>
    <w:rsid w:val="009043DF"/>
    <w:rsid w:val="00905C79"/>
    <w:rsid w:val="00916FAD"/>
    <w:rsid w:val="00917EB7"/>
    <w:rsid w:val="00921CCE"/>
    <w:rsid w:val="00925516"/>
    <w:rsid w:val="00934989"/>
    <w:rsid w:val="00947A69"/>
    <w:rsid w:val="00950308"/>
    <w:rsid w:val="009540D2"/>
    <w:rsid w:val="0096401A"/>
    <w:rsid w:val="00966D73"/>
    <w:rsid w:val="009709B5"/>
    <w:rsid w:val="00975CDB"/>
    <w:rsid w:val="009871FD"/>
    <w:rsid w:val="00991509"/>
    <w:rsid w:val="00994D2B"/>
    <w:rsid w:val="00996A65"/>
    <w:rsid w:val="00997174"/>
    <w:rsid w:val="009A1EA5"/>
    <w:rsid w:val="009A2A2B"/>
    <w:rsid w:val="009A3C19"/>
    <w:rsid w:val="009A4DEA"/>
    <w:rsid w:val="009B165B"/>
    <w:rsid w:val="009B30DF"/>
    <w:rsid w:val="009C2B78"/>
    <w:rsid w:val="009D1B2D"/>
    <w:rsid w:val="009D522F"/>
    <w:rsid w:val="009E1796"/>
    <w:rsid w:val="009F3AC8"/>
    <w:rsid w:val="009F40FD"/>
    <w:rsid w:val="009F5C29"/>
    <w:rsid w:val="009F65EC"/>
    <w:rsid w:val="00A00D45"/>
    <w:rsid w:val="00A038FD"/>
    <w:rsid w:val="00A259D4"/>
    <w:rsid w:val="00A2607F"/>
    <w:rsid w:val="00A27416"/>
    <w:rsid w:val="00A331B0"/>
    <w:rsid w:val="00A417A2"/>
    <w:rsid w:val="00A43214"/>
    <w:rsid w:val="00A65713"/>
    <w:rsid w:val="00A66E3F"/>
    <w:rsid w:val="00A70EEE"/>
    <w:rsid w:val="00A75BC9"/>
    <w:rsid w:val="00A805C2"/>
    <w:rsid w:val="00A82534"/>
    <w:rsid w:val="00A84A71"/>
    <w:rsid w:val="00A93031"/>
    <w:rsid w:val="00A97A81"/>
    <w:rsid w:val="00AA5AAE"/>
    <w:rsid w:val="00AA5EFC"/>
    <w:rsid w:val="00AA7682"/>
    <w:rsid w:val="00AB0C71"/>
    <w:rsid w:val="00AB0CF2"/>
    <w:rsid w:val="00AB1B7B"/>
    <w:rsid w:val="00AB41FB"/>
    <w:rsid w:val="00AC701A"/>
    <w:rsid w:val="00AC7214"/>
    <w:rsid w:val="00AD1A33"/>
    <w:rsid w:val="00AD1CC8"/>
    <w:rsid w:val="00AF1013"/>
    <w:rsid w:val="00AF1894"/>
    <w:rsid w:val="00B011C3"/>
    <w:rsid w:val="00B03035"/>
    <w:rsid w:val="00B05B16"/>
    <w:rsid w:val="00B06DFE"/>
    <w:rsid w:val="00B07251"/>
    <w:rsid w:val="00B07FC0"/>
    <w:rsid w:val="00B11640"/>
    <w:rsid w:val="00B1253C"/>
    <w:rsid w:val="00B17595"/>
    <w:rsid w:val="00B20E9E"/>
    <w:rsid w:val="00B24F7C"/>
    <w:rsid w:val="00B25F65"/>
    <w:rsid w:val="00B26AC2"/>
    <w:rsid w:val="00B341F2"/>
    <w:rsid w:val="00B36F3B"/>
    <w:rsid w:val="00B37687"/>
    <w:rsid w:val="00B37760"/>
    <w:rsid w:val="00B37ECC"/>
    <w:rsid w:val="00B43F77"/>
    <w:rsid w:val="00B45786"/>
    <w:rsid w:val="00B548FA"/>
    <w:rsid w:val="00B63B7D"/>
    <w:rsid w:val="00B6631E"/>
    <w:rsid w:val="00B7256B"/>
    <w:rsid w:val="00B75158"/>
    <w:rsid w:val="00B75B1F"/>
    <w:rsid w:val="00B77404"/>
    <w:rsid w:val="00B823E4"/>
    <w:rsid w:val="00B86764"/>
    <w:rsid w:val="00B901E6"/>
    <w:rsid w:val="00B90F23"/>
    <w:rsid w:val="00B96C38"/>
    <w:rsid w:val="00BB1C1A"/>
    <w:rsid w:val="00BB35F4"/>
    <w:rsid w:val="00BB51AB"/>
    <w:rsid w:val="00BB6BD1"/>
    <w:rsid w:val="00BC3D22"/>
    <w:rsid w:val="00BE2242"/>
    <w:rsid w:val="00BE2AAE"/>
    <w:rsid w:val="00BE5A2F"/>
    <w:rsid w:val="00BE6E1C"/>
    <w:rsid w:val="00BF7F04"/>
    <w:rsid w:val="00C01969"/>
    <w:rsid w:val="00C137AA"/>
    <w:rsid w:val="00C17939"/>
    <w:rsid w:val="00C237B1"/>
    <w:rsid w:val="00C23E18"/>
    <w:rsid w:val="00C35669"/>
    <w:rsid w:val="00C40B1F"/>
    <w:rsid w:val="00C4400F"/>
    <w:rsid w:val="00C4511F"/>
    <w:rsid w:val="00C46779"/>
    <w:rsid w:val="00C477F2"/>
    <w:rsid w:val="00C47C3F"/>
    <w:rsid w:val="00C515BE"/>
    <w:rsid w:val="00C51E16"/>
    <w:rsid w:val="00C57267"/>
    <w:rsid w:val="00C60363"/>
    <w:rsid w:val="00C63942"/>
    <w:rsid w:val="00C66B0C"/>
    <w:rsid w:val="00C703FD"/>
    <w:rsid w:val="00C76850"/>
    <w:rsid w:val="00C818B2"/>
    <w:rsid w:val="00C85817"/>
    <w:rsid w:val="00C92230"/>
    <w:rsid w:val="00C96CD5"/>
    <w:rsid w:val="00CA04B8"/>
    <w:rsid w:val="00CA3182"/>
    <w:rsid w:val="00CA6F41"/>
    <w:rsid w:val="00CC0568"/>
    <w:rsid w:val="00CC3E50"/>
    <w:rsid w:val="00CC6C8A"/>
    <w:rsid w:val="00CD5976"/>
    <w:rsid w:val="00CD63CE"/>
    <w:rsid w:val="00CD70EF"/>
    <w:rsid w:val="00CE2432"/>
    <w:rsid w:val="00CF3505"/>
    <w:rsid w:val="00CF3A81"/>
    <w:rsid w:val="00D015D2"/>
    <w:rsid w:val="00D039C4"/>
    <w:rsid w:val="00D0507F"/>
    <w:rsid w:val="00D11D60"/>
    <w:rsid w:val="00D14918"/>
    <w:rsid w:val="00D20C1D"/>
    <w:rsid w:val="00D23A63"/>
    <w:rsid w:val="00D24537"/>
    <w:rsid w:val="00D315E7"/>
    <w:rsid w:val="00D31CDA"/>
    <w:rsid w:val="00D41DB3"/>
    <w:rsid w:val="00D442F7"/>
    <w:rsid w:val="00D464A8"/>
    <w:rsid w:val="00D520AE"/>
    <w:rsid w:val="00D54B21"/>
    <w:rsid w:val="00D5510B"/>
    <w:rsid w:val="00D60261"/>
    <w:rsid w:val="00D63F37"/>
    <w:rsid w:val="00D70ED2"/>
    <w:rsid w:val="00D711AD"/>
    <w:rsid w:val="00D747D2"/>
    <w:rsid w:val="00D841E9"/>
    <w:rsid w:val="00D97278"/>
    <w:rsid w:val="00DA02E9"/>
    <w:rsid w:val="00DA129C"/>
    <w:rsid w:val="00DA3031"/>
    <w:rsid w:val="00DA6644"/>
    <w:rsid w:val="00DB24FA"/>
    <w:rsid w:val="00DB2FE8"/>
    <w:rsid w:val="00DC55CB"/>
    <w:rsid w:val="00DD57D0"/>
    <w:rsid w:val="00DD763F"/>
    <w:rsid w:val="00DE2935"/>
    <w:rsid w:val="00DE2CDA"/>
    <w:rsid w:val="00DE31D5"/>
    <w:rsid w:val="00DE38DB"/>
    <w:rsid w:val="00DF035A"/>
    <w:rsid w:val="00DF25FB"/>
    <w:rsid w:val="00DF5441"/>
    <w:rsid w:val="00DF5B02"/>
    <w:rsid w:val="00E07746"/>
    <w:rsid w:val="00E12862"/>
    <w:rsid w:val="00E13694"/>
    <w:rsid w:val="00E13A04"/>
    <w:rsid w:val="00E151BE"/>
    <w:rsid w:val="00E16796"/>
    <w:rsid w:val="00E20319"/>
    <w:rsid w:val="00E270A6"/>
    <w:rsid w:val="00E316DC"/>
    <w:rsid w:val="00E32E14"/>
    <w:rsid w:val="00E4771A"/>
    <w:rsid w:val="00E50867"/>
    <w:rsid w:val="00E56490"/>
    <w:rsid w:val="00E56673"/>
    <w:rsid w:val="00E60547"/>
    <w:rsid w:val="00E62DF1"/>
    <w:rsid w:val="00E661C4"/>
    <w:rsid w:val="00E73889"/>
    <w:rsid w:val="00E746F6"/>
    <w:rsid w:val="00E76807"/>
    <w:rsid w:val="00E808C7"/>
    <w:rsid w:val="00E82F6F"/>
    <w:rsid w:val="00E85808"/>
    <w:rsid w:val="00E87389"/>
    <w:rsid w:val="00E91D47"/>
    <w:rsid w:val="00E92DF0"/>
    <w:rsid w:val="00EA649A"/>
    <w:rsid w:val="00EB2402"/>
    <w:rsid w:val="00EB3702"/>
    <w:rsid w:val="00EB5CD9"/>
    <w:rsid w:val="00EB72E0"/>
    <w:rsid w:val="00EC21ED"/>
    <w:rsid w:val="00ED474F"/>
    <w:rsid w:val="00ED6C6C"/>
    <w:rsid w:val="00EE5F4A"/>
    <w:rsid w:val="00EE6F03"/>
    <w:rsid w:val="00EE721E"/>
    <w:rsid w:val="00EF30AC"/>
    <w:rsid w:val="00F079A7"/>
    <w:rsid w:val="00F111AF"/>
    <w:rsid w:val="00F11442"/>
    <w:rsid w:val="00F16D2E"/>
    <w:rsid w:val="00F16E68"/>
    <w:rsid w:val="00F26652"/>
    <w:rsid w:val="00F27E3B"/>
    <w:rsid w:val="00F3036F"/>
    <w:rsid w:val="00F3097C"/>
    <w:rsid w:val="00F340C6"/>
    <w:rsid w:val="00F35C68"/>
    <w:rsid w:val="00F375ED"/>
    <w:rsid w:val="00F41E4C"/>
    <w:rsid w:val="00F420CC"/>
    <w:rsid w:val="00F51A79"/>
    <w:rsid w:val="00F53607"/>
    <w:rsid w:val="00F5412F"/>
    <w:rsid w:val="00F55640"/>
    <w:rsid w:val="00F55995"/>
    <w:rsid w:val="00F60915"/>
    <w:rsid w:val="00F63867"/>
    <w:rsid w:val="00F64FD3"/>
    <w:rsid w:val="00F67D5E"/>
    <w:rsid w:val="00F7241F"/>
    <w:rsid w:val="00F72BFB"/>
    <w:rsid w:val="00F76365"/>
    <w:rsid w:val="00F779CD"/>
    <w:rsid w:val="00F804F4"/>
    <w:rsid w:val="00F8099F"/>
    <w:rsid w:val="00F826CE"/>
    <w:rsid w:val="00F87EED"/>
    <w:rsid w:val="00F90116"/>
    <w:rsid w:val="00F912BA"/>
    <w:rsid w:val="00F95AB6"/>
    <w:rsid w:val="00F970BF"/>
    <w:rsid w:val="00F97CBE"/>
    <w:rsid w:val="00FA24F0"/>
    <w:rsid w:val="00FB0474"/>
    <w:rsid w:val="00FB2BD1"/>
    <w:rsid w:val="00FC4395"/>
    <w:rsid w:val="00FC5339"/>
    <w:rsid w:val="00FD0A4D"/>
    <w:rsid w:val="00FE299B"/>
    <w:rsid w:val="00FE539C"/>
    <w:rsid w:val="00FF2BF3"/>
    <w:rsid w:val="00FF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9A"/>
    <w:pPr>
      <w:widowControl w:val="0"/>
      <w:spacing w:after="200" w:line="276" w:lineRule="auto"/>
    </w:pPr>
    <w:rPr>
      <w:lang w:eastAsia="en-US"/>
    </w:rPr>
  </w:style>
  <w:style w:type="paragraph" w:styleId="Heading2">
    <w:name w:val="heading 2"/>
    <w:basedOn w:val="Normal"/>
    <w:next w:val="Normal"/>
    <w:link w:val="Heading2Char"/>
    <w:semiHidden/>
    <w:unhideWhenUsed/>
    <w:qFormat/>
    <w:locked/>
    <w:rsid w:val="00646B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422"/>
    <w:pPr>
      <w:tabs>
        <w:tab w:val="center" w:pos="4513"/>
        <w:tab w:val="right" w:pos="9026"/>
      </w:tabs>
      <w:spacing w:after="0" w:line="240" w:lineRule="auto"/>
    </w:pPr>
  </w:style>
  <w:style w:type="character" w:customStyle="1" w:styleId="HeaderChar">
    <w:name w:val="Header Char"/>
    <w:basedOn w:val="DefaultParagraphFont"/>
    <w:link w:val="Header"/>
    <w:locked/>
    <w:rsid w:val="002E3422"/>
    <w:rPr>
      <w:rFonts w:cs="Times New Roman"/>
    </w:rPr>
  </w:style>
  <w:style w:type="paragraph" w:styleId="Footer">
    <w:name w:val="footer"/>
    <w:basedOn w:val="Normal"/>
    <w:link w:val="FooterChar"/>
    <w:uiPriority w:val="99"/>
    <w:rsid w:val="002E34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E3422"/>
    <w:rPr>
      <w:rFonts w:cs="Times New Roman"/>
    </w:rPr>
  </w:style>
  <w:style w:type="paragraph" w:styleId="BalloonText">
    <w:name w:val="Balloon Text"/>
    <w:basedOn w:val="Normal"/>
    <w:link w:val="BalloonTextChar"/>
    <w:uiPriority w:val="99"/>
    <w:semiHidden/>
    <w:rsid w:val="002E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422"/>
    <w:rPr>
      <w:rFonts w:ascii="Tahoma" w:hAnsi="Tahoma" w:cs="Tahoma"/>
      <w:sz w:val="16"/>
      <w:szCs w:val="16"/>
    </w:rPr>
  </w:style>
  <w:style w:type="paragraph" w:styleId="ListParagraph">
    <w:name w:val="List Paragraph"/>
    <w:basedOn w:val="Normal"/>
    <w:uiPriority w:val="99"/>
    <w:qFormat/>
    <w:rsid w:val="004E7B9A"/>
    <w:pPr>
      <w:ind w:left="720"/>
      <w:contextualSpacing/>
    </w:pPr>
  </w:style>
  <w:style w:type="paragraph" w:customStyle="1" w:styleId="BasicParagraph">
    <w:name w:val="[Basic Paragraph]"/>
    <w:basedOn w:val="Normal"/>
    <w:uiPriority w:val="99"/>
    <w:rsid w:val="00463BEA"/>
    <w:pPr>
      <w:widowControl/>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4Maintext">
    <w:name w:val="04. Main text"/>
    <w:basedOn w:val="Normal"/>
    <w:link w:val="04MaintextChar"/>
    <w:qFormat/>
    <w:rsid w:val="00646B87"/>
    <w:pPr>
      <w:widowControl/>
      <w:spacing w:after="0" w:line="240" w:lineRule="auto"/>
      <w:jc w:val="both"/>
    </w:pPr>
    <w:rPr>
      <w:color w:val="404040"/>
    </w:rPr>
  </w:style>
  <w:style w:type="character" w:customStyle="1" w:styleId="04MaintextChar">
    <w:name w:val="04. Main text Char"/>
    <w:link w:val="04Maintext"/>
    <w:rsid w:val="00646B87"/>
    <w:rPr>
      <w:color w:val="404040"/>
      <w:lang w:eastAsia="en-US"/>
    </w:rPr>
  </w:style>
  <w:style w:type="paragraph" w:customStyle="1" w:styleId="02Subtitle">
    <w:name w:val="02. Subtitle"/>
    <w:basedOn w:val="Heading2"/>
    <w:next w:val="04Maintext"/>
    <w:link w:val="02SubtitleChar"/>
    <w:qFormat/>
    <w:rsid w:val="00646B87"/>
    <w:pPr>
      <w:keepLines w:val="0"/>
      <w:autoSpaceDE w:val="0"/>
      <w:autoSpaceDN w:val="0"/>
      <w:adjustRightInd w:val="0"/>
      <w:spacing w:before="240" w:after="120" w:line="360" w:lineRule="auto"/>
    </w:pPr>
    <w:rPr>
      <w:rFonts w:ascii="Calibri" w:eastAsia="Times New Roman" w:hAnsi="Calibri" w:cs="Calibri"/>
      <w:iCs/>
      <w:color w:val="00366B"/>
      <w:position w:val="3"/>
      <w:sz w:val="28"/>
      <w:szCs w:val="28"/>
    </w:rPr>
  </w:style>
  <w:style w:type="character" w:customStyle="1" w:styleId="02SubtitleChar">
    <w:name w:val="02. Subtitle Char"/>
    <w:link w:val="02Subtitle"/>
    <w:rsid w:val="00646B87"/>
    <w:rPr>
      <w:rFonts w:eastAsia="Times New Roman" w:cs="Calibri"/>
      <w:b/>
      <w:bCs/>
      <w:iCs/>
      <w:color w:val="00366B"/>
      <w:position w:val="3"/>
      <w:sz w:val="28"/>
      <w:szCs w:val="28"/>
      <w:lang w:eastAsia="en-US"/>
    </w:rPr>
  </w:style>
  <w:style w:type="paragraph" w:customStyle="1" w:styleId="01StandardTitle">
    <w:name w:val="01. Standard Title"/>
    <w:next w:val="04Maintext"/>
    <w:link w:val="01StandardTitleChar"/>
    <w:qFormat/>
    <w:rsid w:val="00646B87"/>
    <w:pPr>
      <w:ind w:right="-125"/>
    </w:pPr>
    <w:rPr>
      <w:b/>
      <w:color w:val="00366B"/>
      <w:sz w:val="40"/>
      <w:szCs w:val="40"/>
      <w:lang w:eastAsia="en-US"/>
    </w:rPr>
  </w:style>
  <w:style w:type="character" w:customStyle="1" w:styleId="01StandardTitleChar">
    <w:name w:val="01. Standard Title Char"/>
    <w:link w:val="01StandardTitle"/>
    <w:rsid w:val="00646B87"/>
    <w:rPr>
      <w:b/>
      <w:color w:val="00366B"/>
      <w:sz w:val="40"/>
      <w:szCs w:val="40"/>
      <w:lang w:eastAsia="en-US"/>
    </w:rPr>
  </w:style>
  <w:style w:type="paragraph" w:customStyle="1" w:styleId="03Subtitle2">
    <w:name w:val="03. Subtitle 2"/>
    <w:link w:val="03Subtitle2Char"/>
    <w:qFormat/>
    <w:rsid w:val="00646B87"/>
    <w:pPr>
      <w:outlineLvl w:val="1"/>
    </w:pPr>
    <w:rPr>
      <w:b/>
      <w:color w:val="00366B"/>
      <w:szCs w:val="40"/>
      <w:u w:val="single"/>
      <w:lang w:eastAsia="en-US"/>
    </w:rPr>
  </w:style>
  <w:style w:type="character" w:customStyle="1" w:styleId="03Subtitle2Char">
    <w:name w:val="03. Subtitle 2 Char"/>
    <w:link w:val="03Subtitle2"/>
    <w:rsid w:val="00646B87"/>
    <w:rPr>
      <w:b/>
      <w:color w:val="00366B"/>
      <w:szCs w:val="40"/>
      <w:u w:val="single"/>
      <w:lang w:eastAsia="en-US"/>
    </w:rPr>
  </w:style>
  <w:style w:type="paragraph" w:customStyle="1" w:styleId="06Hyperlinks">
    <w:name w:val="06. Hyperlinks"/>
    <w:basedOn w:val="04Maintext"/>
    <w:link w:val="06HyperlinksChar"/>
    <w:qFormat/>
    <w:rsid w:val="00646B87"/>
    <w:rPr>
      <w:color w:val="0000FF"/>
    </w:rPr>
  </w:style>
  <w:style w:type="character" w:customStyle="1" w:styleId="06HyperlinksChar">
    <w:name w:val="06. Hyperlinks Char"/>
    <w:link w:val="06Hyperlinks"/>
    <w:rsid w:val="00646B87"/>
    <w:rPr>
      <w:color w:val="0000FF"/>
      <w:lang w:eastAsia="en-US"/>
    </w:rPr>
  </w:style>
  <w:style w:type="character" w:styleId="Hyperlink">
    <w:name w:val="Hyperlink"/>
    <w:rsid w:val="00646B87"/>
    <w:rPr>
      <w:color w:val="0000FF"/>
      <w:u w:val="single"/>
    </w:rPr>
  </w:style>
  <w:style w:type="character" w:customStyle="1" w:styleId="Heading2Char">
    <w:name w:val="Heading 2 Char"/>
    <w:basedOn w:val="DefaultParagraphFont"/>
    <w:link w:val="Heading2"/>
    <w:semiHidden/>
    <w:rsid w:val="00646B87"/>
    <w:rPr>
      <w:rFonts w:asciiTheme="majorHAnsi" w:eastAsiaTheme="majorEastAsia" w:hAnsiTheme="majorHAnsi" w:cstheme="majorBidi"/>
      <w:b/>
      <w:bCs/>
      <w:color w:val="4F81BD" w:themeColor="accent1"/>
      <w:sz w:val="26"/>
      <w:szCs w:val="26"/>
      <w:lang w:eastAsia="en-US"/>
    </w:rPr>
  </w:style>
  <w:style w:type="paragraph" w:styleId="Subtitle">
    <w:name w:val="Subtitle"/>
    <w:basedOn w:val="Normal"/>
    <w:link w:val="SubtitleChar"/>
    <w:qFormat/>
    <w:locked/>
    <w:rsid w:val="00682BD4"/>
    <w:pPr>
      <w:widowControl/>
      <w:spacing w:after="0" w:line="240" w:lineRule="auto"/>
    </w:pPr>
    <w:rPr>
      <w:rFonts w:ascii="Arial" w:eastAsia="Times New Roman" w:hAnsi="Arial" w:cs="Arial"/>
      <w:b/>
      <w:bCs/>
      <w:sz w:val="24"/>
      <w:szCs w:val="20"/>
    </w:rPr>
  </w:style>
  <w:style w:type="character" w:customStyle="1" w:styleId="SubtitleChar">
    <w:name w:val="Subtitle Char"/>
    <w:basedOn w:val="DefaultParagraphFont"/>
    <w:link w:val="Subtitle"/>
    <w:rsid w:val="00682BD4"/>
    <w:rPr>
      <w:rFonts w:ascii="Arial" w:eastAsia="Times New Roman" w:hAnsi="Arial" w:cs="Arial"/>
      <w:b/>
      <w:bCs/>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9A"/>
    <w:pPr>
      <w:widowControl w:val="0"/>
      <w:spacing w:after="200" w:line="276" w:lineRule="auto"/>
    </w:pPr>
    <w:rPr>
      <w:lang w:eastAsia="en-US"/>
    </w:rPr>
  </w:style>
  <w:style w:type="paragraph" w:styleId="Heading2">
    <w:name w:val="heading 2"/>
    <w:basedOn w:val="Normal"/>
    <w:next w:val="Normal"/>
    <w:link w:val="Heading2Char"/>
    <w:semiHidden/>
    <w:unhideWhenUsed/>
    <w:qFormat/>
    <w:locked/>
    <w:rsid w:val="00646B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422"/>
    <w:pPr>
      <w:tabs>
        <w:tab w:val="center" w:pos="4513"/>
        <w:tab w:val="right" w:pos="9026"/>
      </w:tabs>
      <w:spacing w:after="0" w:line="240" w:lineRule="auto"/>
    </w:pPr>
  </w:style>
  <w:style w:type="character" w:customStyle="1" w:styleId="HeaderChar">
    <w:name w:val="Header Char"/>
    <w:basedOn w:val="DefaultParagraphFont"/>
    <w:link w:val="Header"/>
    <w:locked/>
    <w:rsid w:val="002E3422"/>
    <w:rPr>
      <w:rFonts w:cs="Times New Roman"/>
    </w:rPr>
  </w:style>
  <w:style w:type="paragraph" w:styleId="Footer">
    <w:name w:val="footer"/>
    <w:basedOn w:val="Normal"/>
    <w:link w:val="FooterChar"/>
    <w:uiPriority w:val="99"/>
    <w:rsid w:val="002E34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E3422"/>
    <w:rPr>
      <w:rFonts w:cs="Times New Roman"/>
    </w:rPr>
  </w:style>
  <w:style w:type="paragraph" w:styleId="BalloonText">
    <w:name w:val="Balloon Text"/>
    <w:basedOn w:val="Normal"/>
    <w:link w:val="BalloonTextChar"/>
    <w:uiPriority w:val="99"/>
    <w:semiHidden/>
    <w:rsid w:val="002E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422"/>
    <w:rPr>
      <w:rFonts w:ascii="Tahoma" w:hAnsi="Tahoma" w:cs="Tahoma"/>
      <w:sz w:val="16"/>
      <w:szCs w:val="16"/>
    </w:rPr>
  </w:style>
  <w:style w:type="paragraph" w:styleId="ListParagraph">
    <w:name w:val="List Paragraph"/>
    <w:basedOn w:val="Normal"/>
    <w:uiPriority w:val="99"/>
    <w:qFormat/>
    <w:rsid w:val="004E7B9A"/>
    <w:pPr>
      <w:ind w:left="720"/>
      <w:contextualSpacing/>
    </w:pPr>
  </w:style>
  <w:style w:type="paragraph" w:customStyle="1" w:styleId="BasicParagraph">
    <w:name w:val="[Basic Paragraph]"/>
    <w:basedOn w:val="Normal"/>
    <w:uiPriority w:val="99"/>
    <w:rsid w:val="00463BEA"/>
    <w:pPr>
      <w:widowControl/>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4Maintext">
    <w:name w:val="04. Main text"/>
    <w:basedOn w:val="Normal"/>
    <w:link w:val="04MaintextChar"/>
    <w:qFormat/>
    <w:rsid w:val="00646B87"/>
    <w:pPr>
      <w:widowControl/>
      <w:spacing w:after="0" w:line="240" w:lineRule="auto"/>
      <w:jc w:val="both"/>
    </w:pPr>
    <w:rPr>
      <w:color w:val="404040"/>
    </w:rPr>
  </w:style>
  <w:style w:type="character" w:customStyle="1" w:styleId="04MaintextChar">
    <w:name w:val="04. Main text Char"/>
    <w:link w:val="04Maintext"/>
    <w:rsid w:val="00646B87"/>
    <w:rPr>
      <w:color w:val="404040"/>
      <w:lang w:eastAsia="en-US"/>
    </w:rPr>
  </w:style>
  <w:style w:type="paragraph" w:customStyle="1" w:styleId="02Subtitle">
    <w:name w:val="02. Subtitle"/>
    <w:basedOn w:val="Heading2"/>
    <w:next w:val="04Maintext"/>
    <w:link w:val="02SubtitleChar"/>
    <w:qFormat/>
    <w:rsid w:val="00646B87"/>
    <w:pPr>
      <w:keepLines w:val="0"/>
      <w:autoSpaceDE w:val="0"/>
      <w:autoSpaceDN w:val="0"/>
      <w:adjustRightInd w:val="0"/>
      <w:spacing w:before="240" w:after="120" w:line="360" w:lineRule="auto"/>
    </w:pPr>
    <w:rPr>
      <w:rFonts w:ascii="Calibri" w:eastAsia="Times New Roman" w:hAnsi="Calibri" w:cs="Calibri"/>
      <w:iCs/>
      <w:color w:val="00366B"/>
      <w:position w:val="3"/>
      <w:sz w:val="28"/>
      <w:szCs w:val="28"/>
    </w:rPr>
  </w:style>
  <w:style w:type="character" w:customStyle="1" w:styleId="02SubtitleChar">
    <w:name w:val="02. Subtitle Char"/>
    <w:link w:val="02Subtitle"/>
    <w:rsid w:val="00646B87"/>
    <w:rPr>
      <w:rFonts w:eastAsia="Times New Roman" w:cs="Calibri"/>
      <w:b/>
      <w:bCs/>
      <w:iCs/>
      <w:color w:val="00366B"/>
      <w:position w:val="3"/>
      <w:sz w:val="28"/>
      <w:szCs w:val="28"/>
      <w:lang w:eastAsia="en-US"/>
    </w:rPr>
  </w:style>
  <w:style w:type="paragraph" w:customStyle="1" w:styleId="01StandardTitle">
    <w:name w:val="01. Standard Title"/>
    <w:next w:val="04Maintext"/>
    <w:link w:val="01StandardTitleChar"/>
    <w:qFormat/>
    <w:rsid w:val="00646B87"/>
    <w:pPr>
      <w:ind w:right="-125"/>
    </w:pPr>
    <w:rPr>
      <w:b/>
      <w:color w:val="00366B"/>
      <w:sz w:val="40"/>
      <w:szCs w:val="40"/>
      <w:lang w:eastAsia="en-US"/>
    </w:rPr>
  </w:style>
  <w:style w:type="character" w:customStyle="1" w:styleId="01StandardTitleChar">
    <w:name w:val="01. Standard Title Char"/>
    <w:link w:val="01StandardTitle"/>
    <w:rsid w:val="00646B87"/>
    <w:rPr>
      <w:b/>
      <w:color w:val="00366B"/>
      <w:sz w:val="40"/>
      <w:szCs w:val="40"/>
      <w:lang w:eastAsia="en-US"/>
    </w:rPr>
  </w:style>
  <w:style w:type="paragraph" w:customStyle="1" w:styleId="03Subtitle2">
    <w:name w:val="03. Subtitle 2"/>
    <w:link w:val="03Subtitle2Char"/>
    <w:qFormat/>
    <w:rsid w:val="00646B87"/>
    <w:pPr>
      <w:outlineLvl w:val="1"/>
    </w:pPr>
    <w:rPr>
      <w:b/>
      <w:color w:val="00366B"/>
      <w:szCs w:val="40"/>
      <w:u w:val="single"/>
      <w:lang w:eastAsia="en-US"/>
    </w:rPr>
  </w:style>
  <w:style w:type="character" w:customStyle="1" w:styleId="03Subtitle2Char">
    <w:name w:val="03. Subtitle 2 Char"/>
    <w:link w:val="03Subtitle2"/>
    <w:rsid w:val="00646B87"/>
    <w:rPr>
      <w:b/>
      <w:color w:val="00366B"/>
      <w:szCs w:val="40"/>
      <w:u w:val="single"/>
      <w:lang w:eastAsia="en-US"/>
    </w:rPr>
  </w:style>
  <w:style w:type="paragraph" w:customStyle="1" w:styleId="06Hyperlinks">
    <w:name w:val="06. Hyperlinks"/>
    <w:basedOn w:val="04Maintext"/>
    <w:link w:val="06HyperlinksChar"/>
    <w:qFormat/>
    <w:rsid w:val="00646B87"/>
    <w:rPr>
      <w:color w:val="0000FF"/>
    </w:rPr>
  </w:style>
  <w:style w:type="character" w:customStyle="1" w:styleId="06HyperlinksChar">
    <w:name w:val="06. Hyperlinks Char"/>
    <w:link w:val="06Hyperlinks"/>
    <w:rsid w:val="00646B87"/>
    <w:rPr>
      <w:color w:val="0000FF"/>
      <w:lang w:eastAsia="en-US"/>
    </w:rPr>
  </w:style>
  <w:style w:type="character" w:styleId="Hyperlink">
    <w:name w:val="Hyperlink"/>
    <w:rsid w:val="00646B87"/>
    <w:rPr>
      <w:color w:val="0000FF"/>
      <w:u w:val="single"/>
    </w:rPr>
  </w:style>
  <w:style w:type="character" w:customStyle="1" w:styleId="Heading2Char">
    <w:name w:val="Heading 2 Char"/>
    <w:basedOn w:val="DefaultParagraphFont"/>
    <w:link w:val="Heading2"/>
    <w:semiHidden/>
    <w:rsid w:val="00646B87"/>
    <w:rPr>
      <w:rFonts w:asciiTheme="majorHAnsi" w:eastAsiaTheme="majorEastAsia" w:hAnsiTheme="majorHAnsi" w:cstheme="majorBidi"/>
      <w:b/>
      <w:bCs/>
      <w:color w:val="4F81BD" w:themeColor="accent1"/>
      <w:sz w:val="26"/>
      <w:szCs w:val="26"/>
      <w:lang w:eastAsia="en-US"/>
    </w:rPr>
  </w:style>
  <w:style w:type="paragraph" w:styleId="Subtitle">
    <w:name w:val="Subtitle"/>
    <w:basedOn w:val="Normal"/>
    <w:link w:val="SubtitleChar"/>
    <w:qFormat/>
    <w:locked/>
    <w:rsid w:val="00682BD4"/>
    <w:pPr>
      <w:widowControl/>
      <w:spacing w:after="0" w:line="240" w:lineRule="auto"/>
    </w:pPr>
    <w:rPr>
      <w:rFonts w:ascii="Arial" w:eastAsia="Times New Roman" w:hAnsi="Arial" w:cs="Arial"/>
      <w:b/>
      <w:bCs/>
      <w:sz w:val="24"/>
      <w:szCs w:val="20"/>
    </w:rPr>
  </w:style>
  <w:style w:type="character" w:customStyle="1" w:styleId="SubtitleChar">
    <w:name w:val="Subtitle Char"/>
    <w:basedOn w:val="DefaultParagraphFont"/>
    <w:link w:val="Subtitle"/>
    <w:rsid w:val="00682BD4"/>
    <w:rPr>
      <w:rFonts w:ascii="Arial" w:eastAsia="Times New Roman" w:hAnsi="Arial" w:cs="Arial"/>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pinvestmen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scs.org.uk/consum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ial-ombudsman.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bpinvestment.com" TargetMode="External"/><Relationship Id="rId4" Type="http://schemas.microsoft.com/office/2007/relationships/stylesWithEffects" Target="stylesWithEffects.xml"/><Relationship Id="rId9" Type="http://schemas.openxmlformats.org/officeDocument/2006/relationships/hyperlink" Target="http://www.fca.org.uk/firms/systems-reporting/register" TargetMode="External"/><Relationship Id="rId14" Type="http://schemas.openxmlformats.org/officeDocument/2006/relationships/hyperlink" Target="http://www.bpinvest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20Backup\KissMyPixels%20Back%20up\Kissmypix\TONMD\2012\August%202012\BPI%20Document\BP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967B-ADCE-4405-8ACF-4B4396C5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BPI Document Template.dotx</Template>
  <TotalTime>4</TotalTime>
  <Pages>9</Pages>
  <Words>3158</Words>
  <Characters>16101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AldoKMP</dc:creator>
  <cp:lastModifiedBy>Tayba Ibrar</cp:lastModifiedBy>
  <cp:revision>4</cp:revision>
  <cp:lastPrinted>2014-03-11T10:14:00Z</cp:lastPrinted>
  <dcterms:created xsi:type="dcterms:W3CDTF">2014-08-06T17:42:00Z</dcterms:created>
  <dcterms:modified xsi:type="dcterms:W3CDTF">2015-07-21T08:38:00Z</dcterms:modified>
</cp:coreProperties>
</file>